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38704" w14:textId="77777777" w:rsidR="00491425" w:rsidRPr="00491425" w:rsidRDefault="00491425" w:rsidP="00491425">
      <w:pPr>
        <w:suppressAutoHyphens/>
        <w:rPr>
          <w:rFonts w:ascii="Times New Roman" w:hAnsi="Times New Roman"/>
          <w:b/>
          <w:bCs/>
          <w:sz w:val="28"/>
          <w:szCs w:val="28"/>
        </w:rPr>
      </w:pPr>
      <w:r w:rsidRPr="00491425">
        <w:rPr>
          <w:rFonts w:ascii="Times New Roman" w:hAnsi="Times New Roman"/>
          <w:b/>
          <w:bCs/>
          <w:sz w:val="28"/>
          <w:szCs w:val="28"/>
        </w:rPr>
        <w:t>REQUEST FOR EXPRESSIONS OF INTEREST</w:t>
      </w:r>
    </w:p>
    <w:p w14:paraId="73894A29" w14:textId="06DE6504" w:rsidR="00A1332E" w:rsidRDefault="00491425" w:rsidP="00491425">
      <w:pPr>
        <w:suppressAutoHyphens/>
        <w:rPr>
          <w:rFonts w:ascii="Times New Roman" w:hAnsi="Times New Roman"/>
          <w:b/>
          <w:bCs/>
          <w:sz w:val="28"/>
          <w:szCs w:val="28"/>
        </w:rPr>
      </w:pPr>
      <w:r w:rsidRPr="00491425">
        <w:rPr>
          <w:rFonts w:ascii="Times New Roman" w:hAnsi="Times New Roman"/>
          <w:b/>
          <w:bCs/>
          <w:sz w:val="28"/>
          <w:szCs w:val="28"/>
        </w:rPr>
        <w:t>CONSULTING SERVICES – INDIVIDUAL CONSULTANT</w:t>
      </w:r>
    </w:p>
    <w:p w14:paraId="1CD5F551" w14:textId="77777777" w:rsidR="00491425" w:rsidRDefault="00491425" w:rsidP="00491425">
      <w:pPr>
        <w:suppressAutoHyphens/>
        <w:rPr>
          <w:rFonts w:ascii="Times New Roman" w:hAnsi="Times New Roman"/>
          <w:b/>
          <w:spacing w:val="-2"/>
          <w:sz w:val="24"/>
        </w:rPr>
      </w:pPr>
    </w:p>
    <w:p w14:paraId="4F3209DF" w14:textId="794F5553" w:rsidR="009830E4" w:rsidRDefault="00A470E3">
      <w:pPr>
        <w:suppressAutoHyphens/>
        <w:rPr>
          <w:rFonts w:ascii="Times New Roman" w:hAnsi="Times New Roman"/>
          <w:b/>
          <w:spacing w:val="-2"/>
          <w:sz w:val="24"/>
        </w:rPr>
      </w:pPr>
      <w:r>
        <w:rPr>
          <w:rFonts w:ascii="Times New Roman" w:hAnsi="Times New Roman"/>
          <w:b/>
          <w:spacing w:val="-2"/>
          <w:sz w:val="24"/>
        </w:rPr>
        <w:t>Republic of Serbia</w:t>
      </w:r>
    </w:p>
    <w:p w14:paraId="4DB190E5" w14:textId="77777777" w:rsidR="00A470E3" w:rsidRDefault="00A470E3" w:rsidP="00EC50B8">
      <w:pPr>
        <w:pStyle w:val="BodyText"/>
        <w:rPr>
          <w:rFonts w:ascii="Times New Roman" w:hAnsi="Times New Roman"/>
          <w:b/>
        </w:rPr>
      </w:pPr>
      <w:r w:rsidRPr="00A470E3">
        <w:rPr>
          <w:rFonts w:ascii="Times New Roman" w:hAnsi="Times New Roman"/>
          <w:b/>
        </w:rPr>
        <w:t xml:space="preserve">Serbia Agriculture Competitive Project </w:t>
      </w:r>
      <w:r w:rsidR="00A95270">
        <w:rPr>
          <w:rFonts w:ascii="Times New Roman" w:hAnsi="Times New Roman"/>
          <w:b/>
        </w:rPr>
        <w:t>(SCAP)</w:t>
      </w:r>
    </w:p>
    <w:p w14:paraId="301075B6" w14:textId="3CC900CF" w:rsidR="00EC50B8" w:rsidRPr="00A1332E" w:rsidRDefault="00A1332E" w:rsidP="00EC50B8">
      <w:pPr>
        <w:pStyle w:val="BodyText"/>
        <w:rPr>
          <w:rFonts w:ascii="Times New Roman" w:hAnsi="Times New Roman"/>
        </w:rPr>
      </w:pPr>
      <w:r w:rsidRPr="00A1332E">
        <w:rPr>
          <w:rFonts w:ascii="Times New Roman" w:hAnsi="Times New Roman"/>
        </w:rPr>
        <w:t>Project ID No.</w:t>
      </w:r>
      <w:r w:rsidR="003B0ADD" w:rsidRPr="00A1332E">
        <w:rPr>
          <w:rFonts w:ascii="Times New Roman" w:hAnsi="Times New Roman"/>
        </w:rPr>
        <w:t xml:space="preserve">: </w:t>
      </w:r>
      <w:r w:rsidRPr="00A1332E">
        <w:rPr>
          <w:rFonts w:ascii="Times New Roman" w:hAnsi="Times New Roman"/>
        </w:rPr>
        <w:t>P167634</w:t>
      </w:r>
    </w:p>
    <w:p w14:paraId="02809CC4" w14:textId="77777777" w:rsidR="009830E4" w:rsidRDefault="00EC50B8" w:rsidP="00EC50B8">
      <w:pPr>
        <w:suppressAutoHyphens/>
        <w:rPr>
          <w:rFonts w:ascii="Times New Roman" w:hAnsi="Times New Roman"/>
          <w:spacing w:val="-2"/>
          <w:sz w:val="24"/>
        </w:rPr>
      </w:pPr>
      <w:r w:rsidDel="00EC50B8">
        <w:rPr>
          <w:rFonts w:ascii="Times New Roman" w:hAnsi="Times New Roman"/>
          <w:spacing w:val="-2"/>
          <w:sz w:val="24"/>
        </w:rPr>
        <w:t xml:space="preserve"> </w:t>
      </w:r>
    </w:p>
    <w:p w14:paraId="1CE3690E" w14:textId="63EF94B1" w:rsidR="00A1332E" w:rsidRDefault="00EC50B8" w:rsidP="00A1332E">
      <w:pPr>
        <w:pStyle w:val="BodyText"/>
        <w:spacing w:after="120"/>
        <w:rPr>
          <w:rFonts w:ascii="Times New Roman" w:hAnsi="Times New Roman"/>
          <w:b/>
        </w:rPr>
      </w:pPr>
      <w:r w:rsidRPr="001B0D84">
        <w:rPr>
          <w:rFonts w:ascii="Times New Roman" w:hAnsi="Times New Roman"/>
          <w:b/>
        </w:rPr>
        <w:t>Assignment Title</w:t>
      </w:r>
      <w:r w:rsidR="000C4041">
        <w:rPr>
          <w:rFonts w:ascii="Times New Roman" w:hAnsi="Times New Roman"/>
          <w:b/>
        </w:rPr>
        <w:t xml:space="preserve">: </w:t>
      </w:r>
    </w:p>
    <w:p w14:paraId="64F0C657" w14:textId="77777777" w:rsidR="00EE2977" w:rsidRDefault="00EE2977" w:rsidP="00DD3B89">
      <w:pPr>
        <w:suppressAutoHyphens/>
        <w:spacing w:after="120"/>
        <w:jc w:val="both"/>
        <w:rPr>
          <w:rFonts w:ascii="Times New Roman" w:hAnsi="Times New Roman"/>
          <w:b/>
          <w:spacing w:val="-2"/>
          <w:sz w:val="24"/>
        </w:rPr>
      </w:pPr>
      <w:r w:rsidRPr="00EE2977">
        <w:rPr>
          <w:rFonts w:ascii="Times New Roman" w:hAnsi="Times New Roman"/>
          <w:b/>
          <w:spacing w:val="-2"/>
          <w:sz w:val="24"/>
        </w:rPr>
        <w:t>Senior Specialist for Agricultural Credit Guarantee Scheme Development (SCAP), ref.no. SER- SER-SCAP-IC-CS-26-134</w:t>
      </w:r>
    </w:p>
    <w:p w14:paraId="0D7DA55B" w14:textId="7118F15F" w:rsidR="00916E24" w:rsidRDefault="009830E4" w:rsidP="00DD3B89">
      <w:pPr>
        <w:suppressAutoHyphens/>
        <w:spacing w:after="120"/>
        <w:jc w:val="both"/>
        <w:rPr>
          <w:bCs/>
        </w:rPr>
      </w:pPr>
      <w:r w:rsidRPr="00334F16">
        <w:rPr>
          <w:bCs/>
        </w:rPr>
        <w:t xml:space="preserve">The </w:t>
      </w:r>
      <w:r w:rsidR="00A95270" w:rsidRPr="00334F16">
        <w:rPr>
          <w:bCs/>
        </w:rPr>
        <w:t xml:space="preserve">Republic of Serbia </w:t>
      </w:r>
      <w:r w:rsidRPr="00334F16">
        <w:rPr>
          <w:bCs/>
        </w:rPr>
        <w:t xml:space="preserve">has received financing from the World Bank toward the cost of the </w:t>
      </w:r>
      <w:r w:rsidR="00A95270" w:rsidRPr="00334F16">
        <w:rPr>
          <w:bCs/>
        </w:rPr>
        <w:t xml:space="preserve">Serbia Agriculture Competitive Project (SCAP) </w:t>
      </w:r>
      <w:r w:rsidRPr="00334F16">
        <w:rPr>
          <w:bCs/>
        </w:rPr>
        <w:t>and intends to apply pa</w:t>
      </w:r>
      <w:r w:rsidR="001D70EB" w:rsidRPr="00334F16">
        <w:rPr>
          <w:bCs/>
        </w:rPr>
        <w:t>rt of the proceeds for consul</w:t>
      </w:r>
      <w:r w:rsidRPr="00334F16">
        <w:rPr>
          <w:bCs/>
        </w:rPr>
        <w:t>t</w:t>
      </w:r>
      <w:r w:rsidR="001D70EB" w:rsidRPr="00334F16">
        <w:rPr>
          <w:bCs/>
        </w:rPr>
        <w:t>ing</w:t>
      </w:r>
      <w:r w:rsidRPr="00334F16">
        <w:rPr>
          <w:bCs/>
        </w:rPr>
        <w:t xml:space="preserve"> services.</w:t>
      </w:r>
    </w:p>
    <w:p w14:paraId="2CCA3D44" w14:textId="659D314B" w:rsidR="001A79B0" w:rsidRDefault="001A79B0" w:rsidP="00EE2977">
      <w:pPr>
        <w:suppressAutoHyphens/>
        <w:spacing w:after="120"/>
        <w:rPr>
          <w:bCs/>
        </w:rPr>
      </w:pPr>
    </w:p>
    <w:p w14:paraId="3E34D150" w14:textId="207636BC" w:rsidR="00EE2977" w:rsidRPr="00EE2977" w:rsidRDefault="00EE2977" w:rsidP="00EE2977">
      <w:pPr>
        <w:pStyle w:val="Heading1"/>
        <w:jc w:val="left"/>
        <w:rPr>
          <w:rFonts w:eastAsia="Arial"/>
          <w:bCs/>
          <w:smallCaps w:val="0"/>
          <w:sz w:val="26"/>
          <w:szCs w:val="26"/>
        </w:rPr>
      </w:pPr>
      <w:r w:rsidRPr="00EE2977">
        <w:rPr>
          <w:rFonts w:eastAsia="Arial"/>
          <w:bCs/>
          <w:smallCaps w:val="0"/>
          <w:sz w:val="22"/>
          <w:szCs w:val="22"/>
        </w:rPr>
        <w:t xml:space="preserve"> Objective of the Assignment</w:t>
      </w:r>
    </w:p>
    <w:p w14:paraId="0B4EC721" w14:textId="77777777" w:rsidR="00EE2977" w:rsidRPr="00EE2977" w:rsidRDefault="00EE2977" w:rsidP="00EE2977">
      <w:pPr>
        <w:spacing w:after="160"/>
        <w:jc w:val="both"/>
        <w:rPr>
          <w:rFonts w:ascii="Times New Roman" w:eastAsia="Arial" w:hAnsi="Times New Roman"/>
          <w:szCs w:val="22"/>
        </w:rPr>
      </w:pPr>
      <w:r w:rsidRPr="00EE2977">
        <w:rPr>
          <w:rFonts w:ascii="Times New Roman" w:eastAsia="Arial" w:hAnsi="Times New Roman"/>
          <w:szCs w:val="22"/>
        </w:rPr>
        <w:t>The objective of this assignment is to provide dedicated, hands-on expert support for the design and practical implementation of an agricultural credit guarantee scheme in Serbia, with a strong focus on operational readiness, banking sector integration, and sustainability beyond project closure. The Consultant will work in an embedded capacity alongside the SCAP Project Management Team, MAFWM, and the Directorate for Agrarian Payments (DAP) to develop a guarantee mechanism that is technically sound, institutionally grounded, and capable of leveraging donor and IFI co-financing instruments.</w:t>
      </w:r>
    </w:p>
    <w:p w14:paraId="6839E107" w14:textId="77777777" w:rsidR="00EE2977" w:rsidRPr="00EE2977" w:rsidRDefault="00EE2977" w:rsidP="00EE2977">
      <w:pPr>
        <w:spacing w:after="200"/>
        <w:jc w:val="both"/>
        <w:rPr>
          <w:rFonts w:ascii="Times New Roman" w:eastAsia="Arial" w:hAnsi="Times New Roman"/>
          <w:szCs w:val="22"/>
        </w:rPr>
      </w:pPr>
      <w:r w:rsidRPr="00EE2977">
        <w:rPr>
          <w:rFonts w:ascii="Times New Roman" w:eastAsia="Arial" w:hAnsi="Times New Roman"/>
          <w:szCs w:val="22"/>
        </w:rPr>
        <w:t>The assignment goes beyond conceptual design. It is expected to result in a fully operational guarantee scheme framework - including a validated financial model, defined risk-sharing structures, a banking sector onboarding strategy, and a regulatory and governance pathway - that can be adopted and maintained by the relevant public institutions following SCAP’s closure. The Consultant will play a pivotal role in bridging the gap between international best practice and Serbia’s specific institutional, regulatory, and market context, ensuring that the guarantee scheme is both credible to financial institutions and aligned with the country’s rural development policy priorities.</w:t>
      </w:r>
    </w:p>
    <w:p w14:paraId="0F7AB18C" w14:textId="703FF9DE" w:rsidR="00EE2977" w:rsidRPr="00EE2977" w:rsidRDefault="00EE2977" w:rsidP="00EE2977">
      <w:pPr>
        <w:spacing w:before="280" w:after="120"/>
        <w:outlineLvl w:val="0"/>
        <w:rPr>
          <w:rFonts w:ascii="Times New Roman" w:eastAsia="Arial" w:hAnsi="Times New Roman"/>
          <w:b/>
          <w:bCs/>
          <w:sz w:val="26"/>
          <w:szCs w:val="26"/>
        </w:rPr>
      </w:pPr>
      <w:r w:rsidRPr="00EE2977">
        <w:rPr>
          <w:rFonts w:ascii="Times New Roman" w:eastAsia="Arial" w:hAnsi="Times New Roman"/>
          <w:b/>
          <w:bCs/>
          <w:szCs w:val="22"/>
        </w:rPr>
        <w:t xml:space="preserve"> Scope of Services</w:t>
      </w:r>
    </w:p>
    <w:p w14:paraId="70F9FFD4" w14:textId="77777777" w:rsidR="00EE2977" w:rsidRPr="00EE2977" w:rsidRDefault="00EE2977" w:rsidP="00EE2977">
      <w:pPr>
        <w:spacing w:after="160"/>
        <w:jc w:val="both"/>
        <w:rPr>
          <w:rFonts w:ascii="Times New Roman" w:eastAsia="Arial" w:hAnsi="Times New Roman"/>
          <w:szCs w:val="22"/>
        </w:rPr>
      </w:pPr>
      <w:r w:rsidRPr="00EE2977">
        <w:rPr>
          <w:rFonts w:ascii="Times New Roman" w:eastAsia="Arial" w:hAnsi="Times New Roman"/>
          <w:szCs w:val="22"/>
        </w:rPr>
        <w:t>Under the guidance of the SCAP Project Coordinator and in close collaboration with MAFWM and DAP, the Consultant will lead the full cycle of guarantee scheme development - from market diagnostics and financial architecture through to institutional setup, bank engagement, and capacity building. The assignment is organized around six priority focus areas, each requiring a combination of analytical work, stakeholder engagement, and practical documentation. Specifically, the Consultant will:</w:t>
      </w:r>
    </w:p>
    <w:p w14:paraId="41D85C28"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t>Develop and refine guarantee scheme models based on portfolio guarantees, risk-sharing facilities, and blended finance instruments, integrating lessons learned from comparable initiatives supported by international financial institutions and donors (</w:t>
      </w:r>
      <w:proofErr w:type="spellStart"/>
      <w:r w:rsidRPr="00EE2977">
        <w:rPr>
          <w:rFonts w:ascii="Times New Roman" w:eastAsia="Arial" w:hAnsi="Times New Roman"/>
          <w:szCs w:val="22"/>
        </w:rPr>
        <w:t>e.g</w:t>
      </w:r>
      <w:proofErr w:type="spellEnd"/>
      <w:r w:rsidRPr="00EE2977">
        <w:rPr>
          <w:rFonts w:ascii="Times New Roman" w:eastAsia="Arial" w:hAnsi="Times New Roman"/>
          <w:szCs w:val="22"/>
        </w:rPr>
        <w:t xml:space="preserve"> IFC, </w:t>
      </w:r>
      <w:proofErr w:type="spellStart"/>
      <w:r w:rsidRPr="00EE2977">
        <w:rPr>
          <w:rFonts w:ascii="Times New Roman" w:eastAsia="Arial" w:hAnsi="Times New Roman"/>
          <w:szCs w:val="22"/>
        </w:rPr>
        <w:t>KfW</w:t>
      </w:r>
      <w:proofErr w:type="spellEnd"/>
      <w:r w:rsidRPr="00EE2977">
        <w:rPr>
          <w:rFonts w:ascii="Times New Roman" w:eastAsia="Arial" w:hAnsi="Times New Roman"/>
          <w:szCs w:val="22"/>
        </w:rPr>
        <w:t xml:space="preserve">); including EU-backed instruments such as </w:t>
      </w:r>
      <w:proofErr w:type="spellStart"/>
      <w:r w:rsidRPr="00EE2977">
        <w:rPr>
          <w:rFonts w:ascii="Times New Roman" w:eastAsia="Arial" w:hAnsi="Times New Roman"/>
          <w:szCs w:val="22"/>
        </w:rPr>
        <w:t>EaSI</w:t>
      </w:r>
      <w:proofErr w:type="spellEnd"/>
      <w:r w:rsidRPr="00EE2977">
        <w:rPr>
          <w:rFonts w:ascii="Times New Roman" w:eastAsia="Arial" w:hAnsi="Times New Roman"/>
          <w:szCs w:val="22"/>
        </w:rPr>
        <w:t xml:space="preserve"> guarantee facilities.</w:t>
      </w:r>
    </w:p>
    <w:p w14:paraId="245432FD"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t>Conduct financial and risk structuring by defining risk-sharing parameters with banks, default probability assumptions, provisioning models, leverage strategies (target 1:5 – 1:10), and pricing mechanisms aligned with market conditions;</w:t>
      </w:r>
    </w:p>
    <w:p w14:paraId="4D34E030"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lastRenderedPageBreak/>
        <w:t>Lead engagement with commercial banks, financial institutions, and alternative lenders, and design a bank onboarding model, credit process integration approach, and guarantee approval workflow Engagement with commercial banks and other financial institutions will be iterative, including at least two consultation rounds (an early round to validate key design and product parameters, and a later round to validate operational workflows, onboarding documentation, and implementation readiness);</w:t>
      </w:r>
    </w:p>
    <w:p w14:paraId="008967D6"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t>Define the institutional setup of the guarantee mechanism — whether as a standalone guarantee fund, a facility within an existing institution, or a PPP model — and develop the corresponding operational procedures, internal controls, and monitoring system;</w:t>
      </w:r>
    </w:p>
    <w:p w14:paraId="32611A6A"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t>Apply a market-based approach by drawing on prior experience to identify financing gaps, define target beneficiary segments, and align the guarantee product with real market needs and banking sector expectations;</w:t>
      </w:r>
    </w:p>
    <w:p w14:paraId="523F2BA6" w14:textId="77777777" w:rsidR="00EE2977" w:rsidRPr="00EE2977" w:rsidRDefault="00EE2977" w:rsidP="00EE2977">
      <w:pPr>
        <w:numPr>
          <w:ilvl w:val="0"/>
          <w:numId w:val="45"/>
        </w:numPr>
        <w:spacing w:after="80"/>
        <w:jc w:val="both"/>
        <w:rPr>
          <w:rFonts w:ascii="Times New Roman" w:eastAsia="Arial" w:hAnsi="Times New Roman"/>
          <w:szCs w:val="22"/>
        </w:rPr>
      </w:pPr>
      <w:r w:rsidRPr="00EE2977">
        <w:rPr>
          <w:rFonts w:ascii="Times New Roman" w:eastAsia="Arial" w:hAnsi="Times New Roman"/>
          <w:szCs w:val="22"/>
        </w:rPr>
        <w:t>Deliver practical capacity building workshops for key institutional stakeholders and coaching support for the implementation team to ensure readiness for scheme launch and operation;</w:t>
      </w:r>
    </w:p>
    <w:p w14:paraId="5C7A6E29" w14:textId="77777777" w:rsidR="00EE2977" w:rsidRPr="00EE2977" w:rsidRDefault="00EE2977" w:rsidP="00EE2977">
      <w:pPr>
        <w:numPr>
          <w:ilvl w:val="0"/>
          <w:numId w:val="45"/>
        </w:numPr>
        <w:spacing w:after="160"/>
        <w:jc w:val="both"/>
        <w:rPr>
          <w:rFonts w:ascii="Times New Roman" w:eastAsia="Arial" w:hAnsi="Times New Roman"/>
          <w:szCs w:val="22"/>
        </w:rPr>
      </w:pPr>
      <w:r w:rsidRPr="00EE2977">
        <w:rPr>
          <w:rFonts w:ascii="Times New Roman" w:eastAsia="Arial" w:hAnsi="Times New Roman"/>
          <w:szCs w:val="22"/>
        </w:rPr>
        <w:t>Coordinate throughout the assignment with the SCAP Project Management Team, MAFWM, DAP, and relevant donor and banking sector partners to ensure alignment, quality, and timely completion of all deliverables.</w:t>
      </w:r>
    </w:p>
    <w:p w14:paraId="54B966C5" w14:textId="606BE8E4" w:rsidR="007A6F71" w:rsidRPr="000609EE" w:rsidRDefault="007A6F71" w:rsidP="00EE2977">
      <w:pPr>
        <w:spacing w:line="276" w:lineRule="auto"/>
        <w:jc w:val="both"/>
        <w:rPr>
          <w:rFonts w:ascii="Times New Roman" w:hAnsi="Times New Roman"/>
          <w:szCs w:val="22"/>
          <w:highlight w:val="yellow"/>
          <w:lang w:eastAsia="en-GB"/>
        </w:rPr>
      </w:pPr>
    </w:p>
    <w:p w14:paraId="3CA0DB77" w14:textId="77777777" w:rsidR="00105E6A" w:rsidRPr="00334F16" w:rsidRDefault="00105E6A" w:rsidP="00105E6A">
      <w:pPr>
        <w:widowControl w:val="0"/>
        <w:tabs>
          <w:tab w:val="left" w:pos="823"/>
        </w:tabs>
        <w:jc w:val="both"/>
        <w:rPr>
          <w:rFonts w:ascii="Times New Roman" w:hAnsi="Times New Roman"/>
          <w:spacing w:val="-2"/>
          <w:sz w:val="24"/>
          <w:szCs w:val="24"/>
        </w:rPr>
      </w:pPr>
    </w:p>
    <w:p w14:paraId="554BEEF8" w14:textId="5ED999E3" w:rsidR="00374AFB" w:rsidRDefault="002D3E47" w:rsidP="007A6F71">
      <w:pPr>
        <w:suppressAutoHyphens/>
        <w:spacing w:after="120"/>
        <w:jc w:val="both"/>
        <w:rPr>
          <w:rFonts w:ascii="Times New Roman" w:hAnsi="Times New Roman"/>
          <w:b/>
          <w:sz w:val="24"/>
          <w:szCs w:val="24"/>
          <w:u w:val="single"/>
        </w:rPr>
      </w:pPr>
      <w:r w:rsidRPr="00334F16">
        <w:rPr>
          <w:rFonts w:ascii="Times New Roman" w:hAnsi="Times New Roman"/>
          <w:b/>
          <w:sz w:val="24"/>
          <w:szCs w:val="24"/>
          <w:u w:val="single"/>
        </w:rPr>
        <w:t>R</w:t>
      </w:r>
      <w:r w:rsidR="00105E6A" w:rsidRPr="00334F16">
        <w:rPr>
          <w:rFonts w:ascii="Times New Roman" w:hAnsi="Times New Roman"/>
          <w:b/>
          <w:sz w:val="24"/>
          <w:szCs w:val="24"/>
          <w:u w:val="single"/>
        </w:rPr>
        <w:t>equired C</w:t>
      </w:r>
      <w:r w:rsidR="00EE2977">
        <w:rPr>
          <w:rFonts w:ascii="Times New Roman" w:hAnsi="Times New Roman"/>
          <w:b/>
          <w:sz w:val="24"/>
          <w:szCs w:val="24"/>
          <w:u w:val="single"/>
        </w:rPr>
        <w:t xml:space="preserve">onsultant’s </w:t>
      </w:r>
      <w:r w:rsidRPr="00334F16">
        <w:rPr>
          <w:rFonts w:ascii="Times New Roman" w:hAnsi="Times New Roman"/>
          <w:b/>
          <w:sz w:val="24"/>
          <w:szCs w:val="24"/>
          <w:u w:val="single"/>
        </w:rPr>
        <w:t>qualifications</w:t>
      </w:r>
    </w:p>
    <w:p w14:paraId="4D956DC1" w14:textId="77777777" w:rsidR="00EE2977" w:rsidRPr="00EE2977" w:rsidRDefault="00EE2977" w:rsidP="00EE2977">
      <w:p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The Consultant should possess the following qualifications and professional competencies to successfully carry out the duties outlined in this Terms of Reference.</w:t>
      </w:r>
    </w:p>
    <w:p w14:paraId="78A0738E" w14:textId="77777777" w:rsidR="00EE2977" w:rsidRPr="00EE2977" w:rsidRDefault="00EE2977" w:rsidP="00EE2977">
      <w:pPr>
        <w:spacing w:before="120" w:after="120" w:line="248" w:lineRule="auto"/>
        <w:jc w:val="both"/>
        <w:rPr>
          <w:rFonts w:ascii="Times New Roman" w:hAnsi="Times New Roman"/>
          <w:szCs w:val="22"/>
          <w:lang w:eastAsia="en-GB"/>
        </w:rPr>
      </w:pPr>
      <w:r w:rsidRPr="00EE2977">
        <w:rPr>
          <w:rFonts w:ascii="Times New Roman" w:hAnsi="Times New Roman"/>
          <w:b/>
          <w:bCs/>
          <w:szCs w:val="22"/>
          <w:lang w:eastAsia="en-GB"/>
        </w:rPr>
        <w:t>Mandatory:</w:t>
      </w:r>
    </w:p>
    <w:p w14:paraId="3E7E04C0"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University degree (minimum Bachelor’s or higher) in economics, finance, business administration, or a related field;</w:t>
      </w:r>
    </w:p>
    <w:p w14:paraId="0388FE77"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At least 8 years of professional experience in financial instrument design, credit or loan portfolio management, agricultural or MSME finance, or banking sector operations, demonstrating progressively responsible and technically complex engagement;</w:t>
      </w:r>
    </w:p>
    <w:p w14:paraId="3996BDFF"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Experience in the design, operationalization, or implementation of credit guarantee schemes or similar risk-sharing financial mechanisms;</w:t>
      </w:r>
    </w:p>
    <w:p w14:paraId="6703C443"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Experience working within or alongside commercial banks, including practical knowledge of credit approval processes, loan portfolio management, or bank-side risk assessment;</w:t>
      </w:r>
    </w:p>
    <w:p w14:paraId="168D3C5F"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Experience in designing or implementing access to finance programs in cooperation with international donors or international financial institutions, or related;</w:t>
      </w:r>
    </w:p>
    <w:p w14:paraId="4351CFEB"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Demonstrated experience advising public institutions, MSMEs, or agricultural producers on the design and implementation of financial access programs, credit guarantee mechanisms, or investment readiness initiatives, in a structured advisory or project capacity;</w:t>
      </w:r>
    </w:p>
    <w:p w14:paraId="34A2482F"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 xml:space="preserve">Proficiency in standard office software (e.g., Word, Excel, Outlook) </w:t>
      </w:r>
    </w:p>
    <w:p w14:paraId="50B7F66F" w14:textId="77777777" w:rsidR="00EE2977" w:rsidRPr="00EE2977" w:rsidRDefault="00EE2977" w:rsidP="00EE2977">
      <w:pPr>
        <w:numPr>
          <w:ilvl w:val="0"/>
          <w:numId w:val="46"/>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Fluency in Serbian and English.</w:t>
      </w:r>
    </w:p>
    <w:p w14:paraId="3C75E57A" w14:textId="77777777" w:rsidR="00EE2977" w:rsidRPr="00EE2977" w:rsidRDefault="00EE2977" w:rsidP="00EE2977">
      <w:pPr>
        <w:spacing w:before="120" w:after="120" w:line="248" w:lineRule="auto"/>
        <w:jc w:val="both"/>
        <w:rPr>
          <w:rFonts w:ascii="Times New Roman" w:hAnsi="Times New Roman"/>
          <w:szCs w:val="22"/>
          <w:lang w:eastAsia="en-GB"/>
        </w:rPr>
      </w:pPr>
      <w:r w:rsidRPr="00EE2977">
        <w:rPr>
          <w:rFonts w:ascii="Times New Roman" w:hAnsi="Times New Roman"/>
          <w:b/>
          <w:bCs/>
          <w:szCs w:val="22"/>
          <w:lang w:eastAsia="en-GB"/>
        </w:rPr>
        <w:t>Preferred experience (considered an asset):</w:t>
      </w:r>
    </w:p>
    <w:p w14:paraId="11F15B68" w14:textId="77777777" w:rsidR="00EE2977" w:rsidRPr="00EE2977" w:rsidRDefault="00EE2977" w:rsidP="00EE2977">
      <w:pPr>
        <w:numPr>
          <w:ilvl w:val="0"/>
          <w:numId w:val="47"/>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lastRenderedPageBreak/>
        <w:t xml:space="preserve">Experience with EU-backed or IFI-administered guarantee programs (e.g., </w:t>
      </w:r>
      <w:proofErr w:type="spellStart"/>
      <w:r w:rsidRPr="00EE2977">
        <w:rPr>
          <w:rFonts w:ascii="Times New Roman" w:hAnsi="Times New Roman"/>
          <w:szCs w:val="22"/>
          <w:lang w:eastAsia="en-GB"/>
        </w:rPr>
        <w:t>EaSI</w:t>
      </w:r>
      <w:proofErr w:type="spellEnd"/>
      <w:r w:rsidRPr="00EE2977">
        <w:rPr>
          <w:rFonts w:ascii="Times New Roman" w:hAnsi="Times New Roman"/>
          <w:szCs w:val="22"/>
          <w:lang w:eastAsia="en-GB"/>
        </w:rPr>
        <w:t xml:space="preserve">, </w:t>
      </w:r>
      <w:proofErr w:type="spellStart"/>
      <w:r w:rsidRPr="00EE2977">
        <w:rPr>
          <w:rFonts w:ascii="Times New Roman" w:hAnsi="Times New Roman"/>
          <w:szCs w:val="22"/>
          <w:lang w:eastAsia="en-GB"/>
        </w:rPr>
        <w:t>InvestEU</w:t>
      </w:r>
      <w:proofErr w:type="spellEnd"/>
      <w:r w:rsidRPr="00EE2977">
        <w:rPr>
          <w:rFonts w:ascii="Times New Roman" w:hAnsi="Times New Roman"/>
          <w:szCs w:val="22"/>
          <w:lang w:eastAsia="en-GB"/>
        </w:rPr>
        <w:t>, EFSI), at the level of program implementation, reporting, or compliance, is an asset;</w:t>
      </w:r>
    </w:p>
    <w:p w14:paraId="734C4F56" w14:textId="77777777" w:rsidR="00EE2977" w:rsidRPr="00EE2977" w:rsidRDefault="00EE2977" w:rsidP="00EE2977">
      <w:pPr>
        <w:numPr>
          <w:ilvl w:val="0"/>
          <w:numId w:val="47"/>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Experience in financial market development, including work on alternative and asset-based financing instruments such as factoring, leasing, or similar instruments, or related , is an asset;</w:t>
      </w:r>
    </w:p>
    <w:p w14:paraId="518C9D0A" w14:textId="77777777" w:rsidR="00EE2977" w:rsidRPr="00EE2977" w:rsidRDefault="00EE2977" w:rsidP="00EE2977">
      <w:pPr>
        <w:numPr>
          <w:ilvl w:val="0"/>
          <w:numId w:val="47"/>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Experience in developing or supporting national financial support programs for businesses in cooperation with public institutions or government bodies, or related, is an asset;</w:t>
      </w:r>
    </w:p>
    <w:p w14:paraId="1A7159C8" w14:textId="77777777" w:rsidR="00EE2977" w:rsidRPr="00EE2977" w:rsidRDefault="00EE2977" w:rsidP="00EE2977">
      <w:pPr>
        <w:numPr>
          <w:ilvl w:val="0"/>
          <w:numId w:val="47"/>
        </w:numPr>
        <w:spacing w:before="120" w:after="120" w:line="248" w:lineRule="auto"/>
        <w:jc w:val="both"/>
        <w:rPr>
          <w:rFonts w:ascii="Times New Roman" w:hAnsi="Times New Roman"/>
          <w:szCs w:val="22"/>
          <w:lang w:eastAsia="en-GB"/>
        </w:rPr>
      </w:pPr>
      <w:r w:rsidRPr="00EE2977">
        <w:rPr>
          <w:rFonts w:ascii="Times New Roman" w:hAnsi="Times New Roman"/>
          <w:szCs w:val="22"/>
          <w:lang w:eastAsia="en-GB"/>
        </w:rPr>
        <w:t>Sector-specific experience in agribusiness or agricultural finance, including understanding of financing constraints and market dynamics in the agricultural sector, is an asset.</w:t>
      </w:r>
    </w:p>
    <w:p w14:paraId="0CE38F0A" w14:textId="1441C7F2" w:rsidR="00590CC3" w:rsidRPr="00EE2977" w:rsidRDefault="00590CC3" w:rsidP="00334F16">
      <w:pPr>
        <w:spacing w:before="120" w:after="120" w:line="248" w:lineRule="auto"/>
        <w:jc w:val="both"/>
        <w:rPr>
          <w:rFonts w:ascii="Times New Roman" w:hAnsi="Times New Roman"/>
          <w:szCs w:val="22"/>
          <w:lang w:eastAsia="en-GB"/>
        </w:rPr>
      </w:pPr>
    </w:p>
    <w:p w14:paraId="70F4A8EE" w14:textId="145C7333" w:rsidR="002D3E47" w:rsidRDefault="002D3E47" w:rsidP="003963A5">
      <w:pPr>
        <w:suppressAutoHyphens/>
        <w:spacing w:after="120"/>
        <w:jc w:val="both"/>
        <w:rPr>
          <w:rFonts w:ascii="Times New Roman" w:hAnsi="Times New Roman"/>
          <w:spacing w:val="-2"/>
          <w:sz w:val="24"/>
          <w:szCs w:val="24"/>
        </w:rPr>
      </w:pPr>
    </w:p>
    <w:p w14:paraId="760D1926" w14:textId="2A4E7BEF" w:rsidR="009021AA" w:rsidRDefault="009021AA" w:rsidP="00DD3B89">
      <w:pPr>
        <w:suppressAutoHyphens/>
        <w:spacing w:after="120"/>
        <w:jc w:val="both"/>
        <w:rPr>
          <w:rFonts w:ascii="Times New Roman" w:hAnsi="Times New Roman"/>
          <w:spacing w:val="-2"/>
          <w:sz w:val="24"/>
        </w:rPr>
      </w:pPr>
      <w:r w:rsidRPr="00334F16">
        <w:t xml:space="preserve">The detailed Terms of Reference for </w:t>
      </w:r>
      <w:r w:rsidR="00B46E2A" w:rsidRPr="00334F16">
        <w:t>the above referenced assignment is posted on the website of the Ministry of Agriculture, Forestry and Water Management (MAFWM)</w:t>
      </w:r>
      <w:r w:rsidRPr="00334F16">
        <w:t>:</w:t>
      </w:r>
      <w:r w:rsidRPr="009021AA">
        <w:rPr>
          <w:rFonts w:ascii="Times New Roman" w:hAnsi="Times New Roman"/>
          <w:spacing w:val="-2"/>
          <w:sz w:val="24"/>
        </w:rPr>
        <w:t xml:space="preserve"> </w:t>
      </w:r>
      <w:hyperlink r:id="rId8" w:history="1">
        <w:r w:rsidR="00BF5F73" w:rsidRPr="00643658">
          <w:rPr>
            <w:rStyle w:val="Hyperlink"/>
            <w:rFonts w:ascii="Times New Roman" w:hAnsi="Times New Roman"/>
            <w:spacing w:val="-2"/>
            <w:sz w:val="24"/>
          </w:rPr>
          <w:t>https://minpolj.gov.rs/category/javni-pozivi-u-2026-godini/</w:t>
        </w:r>
      </w:hyperlink>
    </w:p>
    <w:p w14:paraId="28D197B1" w14:textId="77777777" w:rsidR="007947C5" w:rsidRPr="00BD2AA9" w:rsidRDefault="007947C5" w:rsidP="007947C5">
      <w:pPr>
        <w:suppressAutoHyphens/>
        <w:spacing w:after="120"/>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 xml:space="preserve">Central Fiduciary Unit of the Ministry of Finance now invites eligible individual consultants to indicate their interest in providing the above services. Interested consultants must provide Cover letter, and CV representing description of similar assignments, experience in similar conditions and availability of appropriate skills </w:t>
      </w:r>
      <w:proofErr w:type="gramStart"/>
      <w:r w:rsidRPr="00BD2AA9">
        <w:rPr>
          <w:rFonts w:ascii="Times New Roman" w:hAnsi="Times New Roman"/>
          <w:color w:val="000000" w:themeColor="text1"/>
          <w:sz w:val="24"/>
          <w:szCs w:val="24"/>
        </w:rPr>
        <w:t>( scanned</w:t>
      </w:r>
      <w:proofErr w:type="gramEnd"/>
      <w:r w:rsidRPr="00BD2AA9">
        <w:rPr>
          <w:rFonts w:ascii="Times New Roman" w:hAnsi="Times New Roman"/>
          <w:color w:val="000000" w:themeColor="text1"/>
          <w:sz w:val="24"/>
          <w:szCs w:val="24"/>
        </w:rPr>
        <w:t xml:space="preserve"> diplomas to be sent with CV).</w:t>
      </w:r>
    </w:p>
    <w:p w14:paraId="0BB53453" w14:textId="77777777" w:rsidR="007947C5" w:rsidRPr="00BD2AA9" w:rsidRDefault="007947C5" w:rsidP="007947C5">
      <w:pPr>
        <w:suppressAutoHyphens/>
        <w:spacing w:after="120"/>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The evaluation criteria for the assignment are as follows:</w:t>
      </w:r>
    </w:p>
    <w:p w14:paraId="41A51185" w14:textId="77777777" w:rsidR="007947C5" w:rsidRPr="00BD2AA9" w:rsidRDefault="007947C5" w:rsidP="007947C5">
      <w:pPr>
        <w:suppressAutoHyphens/>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w:t>
      </w:r>
      <w:r w:rsidRPr="00BD2AA9">
        <w:rPr>
          <w:rFonts w:ascii="Times New Roman" w:hAnsi="Times New Roman"/>
          <w:color w:val="000000" w:themeColor="text1"/>
          <w:sz w:val="24"/>
          <w:szCs w:val="24"/>
        </w:rPr>
        <w:tab/>
        <w:t>Specific Experience r</w:t>
      </w:r>
      <w:r>
        <w:rPr>
          <w:rFonts w:ascii="Times New Roman" w:hAnsi="Times New Roman"/>
          <w:color w:val="000000" w:themeColor="text1"/>
          <w:sz w:val="24"/>
          <w:szCs w:val="24"/>
        </w:rPr>
        <w:t xml:space="preserve">elevant to the Assignment    </w:t>
      </w:r>
      <w:r w:rsidRPr="00BD2AA9">
        <w:rPr>
          <w:rFonts w:ascii="Times New Roman" w:hAnsi="Times New Roman"/>
          <w:color w:val="000000" w:themeColor="text1"/>
          <w:sz w:val="24"/>
          <w:szCs w:val="24"/>
        </w:rPr>
        <w:t>(60 Points)</w:t>
      </w:r>
    </w:p>
    <w:p w14:paraId="749DEC16" w14:textId="77777777" w:rsidR="007947C5" w:rsidRPr="00BD2AA9" w:rsidRDefault="007947C5" w:rsidP="007947C5">
      <w:pPr>
        <w:suppressAutoHyphens/>
        <w:spacing w:after="120"/>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w:t>
      </w:r>
      <w:r w:rsidRPr="00BD2AA9">
        <w:rPr>
          <w:rFonts w:ascii="Times New Roman" w:hAnsi="Times New Roman"/>
          <w:color w:val="000000" w:themeColor="text1"/>
          <w:sz w:val="24"/>
          <w:szCs w:val="24"/>
        </w:rPr>
        <w:tab/>
        <w:t>General experience</w:t>
      </w:r>
      <w:r w:rsidRPr="00BD2AA9">
        <w:rPr>
          <w:rFonts w:ascii="Times New Roman" w:hAnsi="Times New Roman"/>
          <w:color w:val="000000" w:themeColor="text1"/>
          <w:sz w:val="24"/>
          <w:szCs w:val="24"/>
        </w:rPr>
        <w:tab/>
        <w:t xml:space="preserve">                                            (40 Points)</w:t>
      </w:r>
    </w:p>
    <w:p w14:paraId="08BBD471" w14:textId="77777777" w:rsidR="007947C5" w:rsidRPr="009021AA" w:rsidRDefault="007947C5" w:rsidP="00DD3B89">
      <w:pPr>
        <w:suppressAutoHyphens/>
        <w:spacing w:after="120"/>
        <w:jc w:val="both"/>
        <w:rPr>
          <w:rFonts w:ascii="Times New Roman" w:hAnsi="Times New Roman"/>
          <w:spacing w:val="-2"/>
          <w:sz w:val="24"/>
        </w:rPr>
      </w:pPr>
    </w:p>
    <w:p w14:paraId="336B7CEB" w14:textId="500F52F5" w:rsidR="00BD2AA9" w:rsidRPr="00BD2AA9" w:rsidRDefault="00BD2AA9" w:rsidP="00BD2AA9">
      <w:pPr>
        <w:suppressAutoHyphens/>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 xml:space="preserve">The attention of interested Consultants is drawn to paragraph 3.14, 3.16 and 3.17 of the </w:t>
      </w:r>
      <w:r w:rsidRPr="00BD2AA9">
        <w:rPr>
          <w:rFonts w:ascii="Times New Roman" w:hAnsi="Times New Roman"/>
          <w:b/>
          <w:i/>
          <w:color w:val="000000" w:themeColor="text1"/>
          <w:sz w:val="24"/>
          <w:szCs w:val="24"/>
        </w:rPr>
        <w:t>World Bank’s Procurement Regulations for IPF Borrowers – Procurement in Investment Project Financing Goods, Works, Non-Consulting and Consulting Services (July 2016, revised November 2017, August 2018</w:t>
      </w:r>
      <w:r w:rsidRPr="00BD2AA9">
        <w:rPr>
          <w:rFonts w:ascii="Times New Roman" w:hAnsi="Times New Roman"/>
          <w:color w:val="000000" w:themeColor="text1"/>
          <w:sz w:val="24"/>
          <w:szCs w:val="24"/>
        </w:rPr>
        <w:t xml:space="preserve"> (“the Regulations”) setting forth the World Bank’s policy on conflict of interest.  </w:t>
      </w:r>
    </w:p>
    <w:p w14:paraId="3DA411AC" w14:textId="77777777" w:rsidR="00BD2AA9" w:rsidRPr="00BD2AA9" w:rsidRDefault="00BD2AA9" w:rsidP="00BD2AA9">
      <w:pPr>
        <w:suppressAutoHyphens/>
        <w:jc w:val="both"/>
        <w:rPr>
          <w:rFonts w:ascii="Times New Roman" w:hAnsi="Times New Roman"/>
          <w:color w:val="000000" w:themeColor="text1"/>
          <w:sz w:val="24"/>
          <w:szCs w:val="24"/>
        </w:rPr>
      </w:pPr>
    </w:p>
    <w:p w14:paraId="5A46C634" w14:textId="683E85A5" w:rsidR="00BD2AA9" w:rsidRPr="00BD2AA9" w:rsidRDefault="00BD2AA9" w:rsidP="00BD2AA9">
      <w:pPr>
        <w:suppressAutoHyphens/>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 xml:space="preserve">A Consultant will be selected in accordance with the Open Competitive Selection of Individual Consultants as set out in the Regulations. The type of contract will </w:t>
      </w:r>
      <w:r w:rsidR="00CE70CB">
        <w:rPr>
          <w:rFonts w:ascii="Times New Roman" w:hAnsi="Times New Roman"/>
          <w:color w:val="000000" w:themeColor="text1"/>
          <w:sz w:val="24"/>
          <w:szCs w:val="24"/>
        </w:rPr>
        <w:t xml:space="preserve">Lump </w:t>
      </w:r>
      <w:proofErr w:type="gramStart"/>
      <w:r w:rsidR="00CE70CB">
        <w:rPr>
          <w:rFonts w:ascii="Times New Roman" w:hAnsi="Times New Roman"/>
          <w:color w:val="000000" w:themeColor="text1"/>
          <w:sz w:val="24"/>
          <w:szCs w:val="24"/>
        </w:rPr>
        <w:t>Sum</w:t>
      </w:r>
      <w:r w:rsidRPr="00BD2AA9">
        <w:rPr>
          <w:rFonts w:ascii="Times New Roman" w:hAnsi="Times New Roman"/>
          <w:color w:val="000000" w:themeColor="text1"/>
          <w:sz w:val="24"/>
          <w:szCs w:val="24"/>
        </w:rPr>
        <w:t xml:space="preserve">  contract</w:t>
      </w:r>
      <w:proofErr w:type="gramEnd"/>
      <w:r w:rsidRPr="00BD2AA9">
        <w:rPr>
          <w:rFonts w:ascii="Times New Roman" w:hAnsi="Times New Roman"/>
          <w:color w:val="000000" w:themeColor="text1"/>
          <w:sz w:val="24"/>
          <w:szCs w:val="24"/>
        </w:rPr>
        <w:t>.</w:t>
      </w:r>
    </w:p>
    <w:p w14:paraId="682EA71C" w14:textId="77777777" w:rsidR="00BD2AA9" w:rsidRPr="00BD2AA9" w:rsidRDefault="00BD2AA9" w:rsidP="00BD2AA9">
      <w:pPr>
        <w:suppressAutoHyphens/>
        <w:rPr>
          <w:rFonts w:ascii="Times New Roman" w:hAnsi="Times New Roman"/>
          <w:color w:val="000000" w:themeColor="text1"/>
          <w:sz w:val="24"/>
          <w:szCs w:val="24"/>
        </w:rPr>
      </w:pPr>
    </w:p>
    <w:p w14:paraId="60CDBE6D" w14:textId="77777777" w:rsidR="00BD2AA9" w:rsidRPr="00BD2AA9" w:rsidRDefault="00BD2AA9" w:rsidP="00BD2AA9">
      <w:pPr>
        <w:suppressAutoHyphens/>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Further information can be obtained at the address below during office hours 09:00 to 15:00 hours.</w:t>
      </w:r>
    </w:p>
    <w:p w14:paraId="3BA6DEA0" w14:textId="6C25E03F" w:rsidR="009830E4" w:rsidRPr="00BD2AA9" w:rsidRDefault="009830E4" w:rsidP="00230649">
      <w:pPr>
        <w:suppressAutoHyphens/>
        <w:spacing w:after="240"/>
        <w:jc w:val="both"/>
        <w:rPr>
          <w:rFonts w:ascii="Times New Roman" w:hAnsi="Times New Roman"/>
          <w:color w:val="000000" w:themeColor="text1"/>
          <w:sz w:val="24"/>
          <w:szCs w:val="24"/>
        </w:rPr>
      </w:pPr>
      <w:r w:rsidRPr="00BD2AA9">
        <w:rPr>
          <w:rFonts w:ascii="Times New Roman" w:hAnsi="Times New Roman"/>
          <w:color w:val="000000" w:themeColor="text1"/>
          <w:sz w:val="24"/>
          <w:szCs w:val="24"/>
        </w:rPr>
        <w:t xml:space="preserve">Expressions of interest </w:t>
      </w:r>
      <w:r w:rsidR="009021AA" w:rsidRPr="00BD2AA9">
        <w:rPr>
          <w:rFonts w:ascii="Times New Roman" w:hAnsi="Times New Roman"/>
          <w:color w:val="000000" w:themeColor="text1"/>
          <w:sz w:val="24"/>
          <w:szCs w:val="24"/>
        </w:rPr>
        <w:t xml:space="preserve">in </w:t>
      </w:r>
      <w:r w:rsidR="009021AA" w:rsidRPr="00BD2AA9">
        <w:rPr>
          <w:rFonts w:ascii="Times New Roman" w:hAnsi="Times New Roman"/>
          <w:b/>
          <w:color w:val="000000" w:themeColor="text1"/>
          <w:sz w:val="24"/>
          <w:szCs w:val="24"/>
        </w:rPr>
        <w:t>English language</w:t>
      </w:r>
      <w:r w:rsidR="009021AA" w:rsidRPr="00BD2AA9">
        <w:rPr>
          <w:rFonts w:ascii="Times New Roman" w:hAnsi="Times New Roman"/>
          <w:color w:val="000000" w:themeColor="text1"/>
          <w:sz w:val="24"/>
          <w:szCs w:val="24"/>
        </w:rPr>
        <w:t xml:space="preserve"> </w:t>
      </w:r>
      <w:r w:rsidRPr="00BD2AA9">
        <w:rPr>
          <w:rFonts w:ascii="Times New Roman" w:hAnsi="Times New Roman"/>
          <w:color w:val="000000" w:themeColor="text1"/>
          <w:sz w:val="24"/>
          <w:szCs w:val="24"/>
        </w:rPr>
        <w:t xml:space="preserve">must be delivered </w:t>
      </w:r>
      <w:r w:rsidR="008929AC" w:rsidRPr="00BD2AA9">
        <w:rPr>
          <w:rFonts w:ascii="Times New Roman" w:hAnsi="Times New Roman"/>
          <w:color w:val="000000" w:themeColor="text1"/>
          <w:sz w:val="24"/>
          <w:szCs w:val="24"/>
        </w:rPr>
        <w:t xml:space="preserve">in a written form </w:t>
      </w:r>
      <w:r w:rsidRPr="00BD2AA9">
        <w:rPr>
          <w:rFonts w:ascii="Times New Roman" w:hAnsi="Times New Roman"/>
          <w:color w:val="000000" w:themeColor="text1"/>
          <w:sz w:val="24"/>
          <w:szCs w:val="24"/>
        </w:rPr>
        <w:t xml:space="preserve">to the </w:t>
      </w:r>
      <w:r w:rsidR="00D0703D" w:rsidRPr="00BD2AA9">
        <w:rPr>
          <w:rFonts w:ascii="Times New Roman" w:hAnsi="Times New Roman"/>
          <w:color w:val="000000" w:themeColor="text1"/>
          <w:sz w:val="24"/>
          <w:szCs w:val="24"/>
        </w:rPr>
        <w:t>e-mail</w:t>
      </w:r>
      <w:r w:rsidR="008929AC" w:rsidRPr="00BD2AA9">
        <w:rPr>
          <w:rFonts w:ascii="Times New Roman" w:hAnsi="Times New Roman"/>
          <w:color w:val="000000" w:themeColor="text1"/>
          <w:sz w:val="24"/>
          <w:szCs w:val="24"/>
        </w:rPr>
        <w:t xml:space="preserve"> </w:t>
      </w:r>
      <w:r w:rsidR="009021AA" w:rsidRPr="00BD2AA9">
        <w:rPr>
          <w:rFonts w:ascii="Times New Roman" w:hAnsi="Times New Roman"/>
          <w:color w:val="000000" w:themeColor="text1"/>
          <w:sz w:val="24"/>
          <w:szCs w:val="24"/>
        </w:rPr>
        <w:t xml:space="preserve">below </w:t>
      </w:r>
      <w:r w:rsidRPr="00BD2AA9">
        <w:rPr>
          <w:rFonts w:ascii="Times New Roman" w:hAnsi="Times New Roman"/>
          <w:color w:val="000000" w:themeColor="text1"/>
          <w:sz w:val="24"/>
          <w:szCs w:val="24"/>
        </w:rPr>
        <w:t xml:space="preserve">by </w:t>
      </w:r>
      <w:r w:rsidR="00EE2977" w:rsidRPr="00A24BFF">
        <w:rPr>
          <w:rFonts w:ascii="Times New Roman" w:hAnsi="Times New Roman"/>
          <w:b/>
          <w:color w:val="000000" w:themeColor="text1"/>
          <w:sz w:val="24"/>
          <w:szCs w:val="24"/>
        </w:rPr>
        <w:t>June 17</w:t>
      </w:r>
      <w:r w:rsidR="00364AD9" w:rsidRPr="00A24BFF">
        <w:rPr>
          <w:rFonts w:ascii="Times New Roman" w:hAnsi="Times New Roman"/>
          <w:b/>
          <w:color w:val="000000" w:themeColor="text1"/>
          <w:sz w:val="24"/>
          <w:szCs w:val="24"/>
        </w:rPr>
        <w:t>,</w:t>
      </w:r>
      <w:r w:rsidR="00A5486E" w:rsidRPr="00A24BFF">
        <w:rPr>
          <w:rFonts w:ascii="Times New Roman" w:hAnsi="Times New Roman"/>
          <w:b/>
          <w:color w:val="000000" w:themeColor="text1"/>
          <w:sz w:val="24"/>
          <w:szCs w:val="24"/>
        </w:rPr>
        <w:t xml:space="preserve"> 202</w:t>
      </w:r>
      <w:r w:rsidR="00491425" w:rsidRPr="00A24BFF">
        <w:rPr>
          <w:rFonts w:ascii="Times New Roman" w:hAnsi="Times New Roman"/>
          <w:b/>
          <w:color w:val="000000" w:themeColor="text1"/>
          <w:sz w:val="24"/>
          <w:szCs w:val="24"/>
        </w:rPr>
        <w:t>6</w:t>
      </w:r>
      <w:r w:rsidR="00E82F55" w:rsidRPr="00A24BFF">
        <w:rPr>
          <w:rFonts w:ascii="Times New Roman" w:hAnsi="Times New Roman"/>
          <w:color w:val="000000" w:themeColor="text1"/>
          <w:sz w:val="24"/>
          <w:szCs w:val="24"/>
        </w:rPr>
        <w:t xml:space="preserve">, </w:t>
      </w:r>
      <w:r w:rsidR="00E82F55" w:rsidRPr="00A24BFF">
        <w:rPr>
          <w:rFonts w:ascii="Times New Roman" w:hAnsi="Times New Roman"/>
          <w:b/>
          <w:color w:val="000000" w:themeColor="text1"/>
          <w:sz w:val="24"/>
          <w:szCs w:val="24"/>
        </w:rPr>
        <w:t>1</w:t>
      </w:r>
      <w:r w:rsidR="00A5486E" w:rsidRPr="00A24BFF">
        <w:rPr>
          <w:rFonts w:ascii="Times New Roman" w:hAnsi="Times New Roman"/>
          <w:b/>
          <w:color w:val="000000" w:themeColor="text1"/>
          <w:sz w:val="24"/>
          <w:szCs w:val="24"/>
        </w:rPr>
        <w:t>2</w:t>
      </w:r>
      <w:r w:rsidR="009522D6" w:rsidRPr="00BD2AA9">
        <w:rPr>
          <w:rFonts w:ascii="Times New Roman" w:hAnsi="Times New Roman"/>
          <w:b/>
          <w:color w:val="000000" w:themeColor="text1"/>
          <w:sz w:val="24"/>
          <w:szCs w:val="24"/>
        </w:rPr>
        <w:t xml:space="preserve">:00 </w:t>
      </w:r>
      <w:proofErr w:type="spellStart"/>
      <w:r w:rsidR="009522D6" w:rsidRPr="00BD2AA9">
        <w:rPr>
          <w:rFonts w:ascii="Times New Roman" w:hAnsi="Times New Roman"/>
          <w:b/>
          <w:color w:val="000000" w:themeColor="text1"/>
          <w:sz w:val="24"/>
          <w:szCs w:val="24"/>
        </w:rPr>
        <w:t>hrs</w:t>
      </w:r>
      <w:proofErr w:type="spellEnd"/>
      <w:r w:rsidR="009522D6" w:rsidRPr="00BD2AA9">
        <w:rPr>
          <w:rFonts w:ascii="Times New Roman" w:hAnsi="Times New Roman"/>
          <w:b/>
          <w:color w:val="000000" w:themeColor="text1"/>
          <w:sz w:val="24"/>
          <w:szCs w:val="24"/>
        </w:rPr>
        <w:t>,</w:t>
      </w:r>
      <w:r w:rsidR="006C5981" w:rsidRPr="00BD2AA9">
        <w:rPr>
          <w:rFonts w:ascii="Times New Roman" w:hAnsi="Times New Roman"/>
          <w:b/>
          <w:color w:val="000000" w:themeColor="text1"/>
          <w:sz w:val="24"/>
          <w:szCs w:val="24"/>
        </w:rPr>
        <w:t xml:space="preserve"> noon</w:t>
      </w:r>
      <w:r w:rsidR="006C5981" w:rsidRPr="00BD2AA9">
        <w:rPr>
          <w:rFonts w:ascii="Times New Roman" w:hAnsi="Times New Roman"/>
          <w:color w:val="000000" w:themeColor="text1"/>
          <w:sz w:val="24"/>
          <w:szCs w:val="24"/>
        </w:rPr>
        <w:t>,</w:t>
      </w:r>
      <w:r w:rsidR="009522D6" w:rsidRPr="00BD2AA9">
        <w:rPr>
          <w:rFonts w:ascii="Times New Roman" w:hAnsi="Times New Roman"/>
          <w:color w:val="000000" w:themeColor="text1"/>
          <w:sz w:val="24"/>
          <w:szCs w:val="24"/>
        </w:rPr>
        <w:t xml:space="preserve"> local time.</w:t>
      </w:r>
    </w:p>
    <w:p w14:paraId="6FD9959C" w14:textId="0C8C6958" w:rsidR="00031111" w:rsidRPr="00BD2AA9" w:rsidRDefault="00BD2AA9" w:rsidP="00DD3B89">
      <w:pPr>
        <w:suppressAutoHyphens/>
        <w:spacing w:after="240"/>
        <w:rPr>
          <w:rFonts w:ascii="Times New Roman" w:hAnsi="Times New Roman"/>
          <w:color w:val="000000" w:themeColor="text1"/>
          <w:sz w:val="24"/>
          <w:szCs w:val="24"/>
        </w:rPr>
      </w:pPr>
      <w:r w:rsidRPr="00BD2AA9">
        <w:rPr>
          <w:rFonts w:ascii="Times New Roman" w:hAnsi="Times New Roman"/>
          <w:color w:val="000000" w:themeColor="text1"/>
          <w:sz w:val="24"/>
          <w:szCs w:val="24"/>
        </w:rPr>
        <w:t xml:space="preserve">Interested consultants must provide </w:t>
      </w:r>
      <w:r w:rsidRPr="00BD2AA9">
        <w:rPr>
          <w:rFonts w:ascii="Times New Roman" w:hAnsi="Times New Roman"/>
          <w:b/>
          <w:color w:val="000000" w:themeColor="text1"/>
          <w:sz w:val="24"/>
          <w:szCs w:val="24"/>
        </w:rPr>
        <w:t>Cover Letter (name and reference number of the assignment to be indicated in the email</w:t>
      </w:r>
      <w:r w:rsidRPr="00BD2AA9">
        <w:rPr>
          <w:rFonts w:ascii="Times New Roman" w:hAnsi="Times New Roman"/>
          <w:color w:val="000000" w:themeColor="text1"/>
          <w:sz w:val="24"/>
          <w:szCs w:val="24"/>
        </w:rPr>
        <w:t xml:space="preserve">) and </w:t>
      </w:r>
      <w:r w:rsidRPr="00BD2AA9">
        <w:rPr>
          <w:rFonts w:ascii="Times New Roman" w:hAnsi="Times New Roman"/>
          <w:b/>
          <w:color w:val="000000" w:themeColor="text1"/>
          <w:sz w:val="24"/>
          <w:szCs w:val="24"/>
        </w:rPr>
        <w:t>CV</w:t>
      </w:r>
      <w:r w:rsidRPr="00BD2AA9">
        <w:rPr>
          <w:rFonts w:ascii="Times New Roman" w:hAnsi="Times New Roman"/>
          <w:color w:val="000000" w:themeColor="text1"/>
          <w:sz w:val="24"/>
          <w:szCs w:val="24"/>
        </w:rPr>
        <w:t xml:space="preserve"> representing description of similar assignments, experience in similar conditions and availability of appropriate skills </w:t>
      </w:r>
      <w:r w:rsidRPr="00BD2AA9">
        <w:rPr>
          <w:rFonts w:ascii="Times New Roman" w:hAnsi="Times New Roman"/>
          <w:b/>
          <w:color w:val="000000" w:themeColor="text1"/>
          <w:sz w:val="24"/>
          <w:szCs w:val="24"/>
        </w:rPr>
        <w:t>(scanned diplomas to be sent with CV).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774"/>
        <w:gridCol w:w="3669"/>
      </w:tblGrid>
      <w:tr w:rsidR="00DE60B1" w:rsidRPr="00736924" w14:paraId="11E721F2" w14:textId="77777777" w:rsidTr="00031111">
        <w:tc>
          <w:tcPr>
            <w:tcW w:w="1192" w:type="dxa"/>
            <w:tcBorders>
              <w:top w:val="single" w:sz="4" w:space="0" w:color="auto"/>
              <w:left w:val="single" w:sz="4" w:space="0" w:color="auto"/>
              <w:bottom w:val="single" w:sz="4" w:space="0" w:color="auto"/>
              <w:right w:val="single" w:sz="4" w:space="0" w:color="auto"/>
            </w:tcBorders>
            <w:vAlign w:val="center"/>
            <w:hideMark/>
          </w:tcPr>
          <w:p w14:paraId="1919870B" w14:textId="77777777" w:rsidR="00DE60B1" w:rsidRPr="00736924" w:rsidRDefault="00DE60B1" w:rsidP="00292F57">
            <w:pPr>
              <w:spacing w:after="75" w:line="360" w:lineRule="atLeast"/>
              <w:rPr>
                <w:rFonts w:ascii="Times New Roman" w:hAnsi="Times New Roman"/>
                <w:b/>
                <w:spacing w:val="-2"/>
                <w:szCs w:val="22"/>
              </w:rPr>
            </w:pPr>
            <w:r w:rsidRPr="00736924">
              <w:rPr>
                <w:rFonts w:ascii="Times New Roman" w:hAnsi="Times New Roman"/>
                <w:b/>
                <w:spacing w:val="-2"/>
                <w:szCs w:val="22"/>
              </w:rPr>
              <w:lastRenderedPageBreak/>
              <w:t>Contact:</w:t>
            </w:r>
          </w:p>
        </w:tc>
        <w:tc>
          <w:tcPr>
            <w:tcW w:w="3774" w:type="dxa"/>
            <w:tcBorders>
              <w:top w:val="single" w:sz="4" w:space="0" w:color="auto"/>
              <w:left w:val="single" w:sz="4" w:space="0" w:color="auto"/>
              <w:bottom w:val="single" w:sz="4" w:space="0" w:color="auto"/>
              <w:right w:val="single" w:sz="4" w:space="0" w:color="auto"/>
            </w:tcBorders>
            <w:vAlign w:val="center"/>
            <w:hideMark/>
          </w:tcPr>
          <w:p w14:paraId="035E6BF8" w14:textId="77777777" w:rsidR="00DE60B1" w:rsidRPr="00736924" w:rsidRDefault="00DE60B1" w:rsidP="00292F57">
            <w:pPr>
              <w:spacing w:after="75" w:line="360" w:lineRule="atLeast"/>
              <w:rPr>
                <w:rFonts w:ascii="Times New Roman" w:hAnsi="Times New Roman"/>
                <w:b/>
                <w:spacing w:val="-2"/>
                <w:szCs w:val="22"/>
              </w:rPr>
            </w:pPr>
            <w:r w:rsidRPr="00736924">
              <w:rPr>
                <w:rFonts w:ascii="Times New Roman" w:hAnsi="Times New Roman"/>
                <w:b/>
                <w:spacing w:val="-2"/>
                <w:szCs w:val="22"/>
              </w:rPr>
              <w:t>E–mail:</w:t>
            </w:r>
          </w:p>
        </w:tc>
        <w:tc>
          <w:tcPr>
            <w:tcW w:w="3669" w:type="dxa"/>
            <w:tcBorders>
              <w:top w:val="single" w:sz="4" w:space="0" w:color="auto"/>
              <w:left w:val="single" w:sz="4" w:space="0" w:color="auto"/>
              <w:bottom w:val="single" w:sz="4" w:space="0" w:color="auto"/>
              <w:right w:val="single" w:sz="4" w:space="0" w:color="auto"/>
            </w:tcBorders>
            <w:vAlign w:val="center"/>
            <w:hideMark/>
          </w:tcPr>
          <w:p w14:paraId="5860BAB2" w14:textId="77777777" w:rsidR="00DE60B1" w:rsidRPr="00736924" w:rsidRDefault="00DE60B1" w:rsidP="00292F57">
            <w:pPr>
              <w:spacing w:after="75" w:line="360" w:lineRule="atLeast"/>
              <w:rPr>
                <w:rFonts w:ascii="Times New Roman" w:hAnsi="Times New Roman"/>
                <w:b/>
                <w:spacing w:val="-2"/>
                <w:szCs w:val="22"/>
              </w:rPr>
            </w:pPr>
            <w:r w:rsidRPr="00736924">
              <w:rPr>
                <w:rFonts w:ascii="Times New Roman" w:hAnsi="Times New Roman"/>
                <w:b/>
                <w:spacing w:val="-2"/>
                <w:szCs w:val="22"/>
              </w:rPr>
              <w:t>Address:</w:t>
            </w:r>
          </w:p>
        </w:tc>
      </w:tr>
      <w:tr w:rsidR="00DE60B1" w:rsidRPr="00757B41" w14:paraId="6A9C4671" w14:textId="77777777" w:rsidTr="00031111">
        <w:trPr>
          <w:trHeight w:val="1025"/>
        </w:trPr>
        <w:tc>
          <w:tcPr>
            <w:tcW w:w="1192" w:type="dxa"/>
            <w:tcBorders>
              <w:top w:val="single" w:sz="4" w:space="0" w:color="auto"/>
              <w:left w:val="single" w:sz="4" w:space="0" w:color="auto"/>
              <w:bottom w:val="single" w:sz="4" w:space="0" w:color="auto"/>
              <w:right w:val="single" w:sz="4" w:space="0" w:color="auto"/>
            </w:tcBorders>
            <w:hideMark/>
          </w:tcPr>
          <w:p w14:paraId="6B0E0E3D" w14:textId="77777777" w:rsidR="00DE60B1" w:rsidRPr="00736924" w:rsidRDefault="00DE60B1" w:rsidP="00292F57">
            <w:pPr>
              <w:spacing w:after="75" w:line="360" w:lineRule="atLeast"/>
              <w:rPr>
                <w:rFonts w:ascii="Times New Roman" w:hAnsi="Times New Roman"/>
                <w:color w:val="555556"/>
                <w:szCs w:val="22"/>
              </w:rPr>
            </w:pPr>
            <w:r w:rsidRPr="00736924">
              <w:rPr>
                <w:rFonts w:ascii="Times New Roman" w:hAnsi="Times New Roman"/>
                <w:spacing w:val="-2"/>
                <w:szCs w:val="22"/>
              </w:rPr>
              <w:t>To:</w:t>
            </w:r>
          </w:p>
        </w:tc>
        <w:tc>
          <w:tcPr>
            <w:tcW w:w="3774" w:type="dxa"/>
            <w:tcBorders>
              <w:top w:val="single" w:sz="4" w:space="0" w:color="auto"/>
              <w:left w:val="single" w:sz="4" w:space="0" w:color="auto"/>
              <w:bottom w:val="single" w:sz="4" w:space="0" w:color="auto"/>
              <w:right w:val="single" w:sz="4" w:space="0" w:color="auto"/>
            </w:tcBorders>
            <w:hideMark/>
          </w:tcPr>
          <w:p w14:paraId="15452563" w14:textId="34B3745D" w:rsidR="00DE60B1" w:rsidRPr="006C07DF" w:rsidRDefault="008F4218" w:rsidP="00292F57">
            <w:pPr>
              <w:spacing w:line="360" w:lineRule="atLeast"/>
              <w:rPr>
                <w:rFonts w:ascii="Times New Roman" w:hAnsi="Times New Roman"/>
                <w:spacing w:val="-2"/>
                <w:szCs w:val="22"/>
                <w:lang w:val="sv-SE"/>
              </w:rPr>
            </w:pPr>
            <w:hyperlink r:id="rId9" w:history="1">
              <w:r w:rsidR="000609EE" w:rsidRPr="0003152E">
                <w:rPr>
                  <w:rStyle w:val="Hyperlink"/>
                  <w:rFonts w:ascii="Times New Roman" w:hAnsi="Times New Roman"/>
                  <w:spacing w:val="-2"/>
                  <w:szCs w:val="22"/>
                  <w:lang w:val="sv-SE"/>
                </w:rPr>
                <w:t>djordje.perisic@mfin.gov.rs</w:t>
              </w:r>
            </w:hyperlink>
            <w:r w:rsidR="000609EE">
              <w:rPr>
                <w:rFonts w:ascii="Times New Roman" w:hAnsi="Times New Roman"/>
                <w:spacing w:val="-2"/>
                <w:szCs w:val="22"/>
                <w:lang w:val="sv-SE"/>
              </w:rPr>
              <w:t xml:space="preserve"> </w:t>
            </w:r>
          </w:p>
          <w:p w14:paraId="18B7F7BF" w14:textId="2BD23BB7" w:rsidR="00DE60B1" w:rsidRPr="000609EE" w:rsidRDefault="00DE60B1" w:rsidP="00B46E2A">
            <w:pPr>
              <w:spacing w:after="60" w:line="0" w:lineRule="atLeast"/>
              <w:rPr>
                <w:rFonts w:ascii="Times New Roman" w:hAnsi="Times New Roman"/>
                <w:spacing w:val="-2"/>
                <w:szCs w:val="22"/>
                <w:lang w:val="sr-Latn-RS"/>
              </w:rPr>
            </w:pPr>
            <w:r w:rsidRPr="006C07DF">
              <w:rPr>
                <w:rFonts w:ascii="Times New Roman" w:hAnsi="Times New Roman"/>
                <w:spacing w:val="-2"/>
                <w:szCs w:val="22"/>
                <w:lang w:val="sv-SE"/>
              </w:rPr>
              <w:t>M</w:t>
            </w:r>
            <w:r w:rsidR="000609EE">
              <w:rPr>
                <w:rFonts w:ascii="Times New Roman" w:hAnsi="Times New Roman"/>
                <w:spacing w:val="-2"/>
                <w:szCs w:val="22"/>
                <w:lang w:val="sv-SE"/>
              </w:rPr>
              <w:t>r</w:t>
            </w:r>
            <w:r w:rsidRPr="006C07DF">
              <w:rPr>
                <w:rFonts w:ascii="Times New Roman" w:hAnsi="Times New Roman"/>
                <w:spacing w:val="-2"/>
                <w:szCs w:val="22"/>
                <w:lang w:val="sv-SE"/>
              </w:rPr>
              <w:t xml:space="preserve">. </w:t>
            </w:r>
            <w:r w:rsidR="000609EE">
              <w:rPr>
                <w:rFonts w:ascii="Times New Roman" w:hAnsi="Times New Roman"/>
                <w:spacing w:val="-2"/>
                <w:szCs w:val="22"/>
                <w:lang w:val="sr-Latn-RS"/>
              </w:rPr>
              <w:t>Đorđe Perišić</w:t>
            </w:r>
          </w:p>
          <w:p w14:paraId="64A81760" w14:textId="77777777" w:rsidR="00DE60B1" w:rsidRPr="00736924" w:rsidRDefault="00DE60B1" w:rsidP="00B46E2A">
            <w:pPr>
              <w:spacing w:after="60" w:line="0" w:lineRule="atLeast"/>
              <w:rPr>
                <w:rFonts w:ascii="Times New Roman" w:hAnsi="Times New Roman"/>
                <w:spacing w:val="-2"/>
                <w:szCs w:val="22"/>
              </w:rPr>
            </w:pPr>
            <w:r w:rsidRPr="00736924">
              <w:rPr>
                <w:rFonts w:ascii="Times New Roman" w:hAnsi="Times New Roman"/>
                <w:spacing w:val="-2"/>
                <w:szCs w:val="22"/>
              </w:rPr>
              <w:t>Procurement Specialist</w:t>
            </w:r>
          </w:p>
        </w:tc>
        <w:tc>
          <w:tcPr>
            <w:tcW w:w="3669" w:type="dxa"/>
            <w:vMerge w:val="restart"/>
            <w:tcBorders>
              <w:top w:val="single" w:sz="4" w:space="0" w:color="auto"/>
              <w:left w:val="single" w:sz="4" w:space="0" w:color="auto"/>
              <w:bottom w:val="single" w:sz="4" w:space="0" w:color="auto"/>
              <w:right w:val="single" w:sz="4" w:space="0" w:color="auto"/>
            </w:tcBorders>
            <w:hideMark/>
          </w:tcPr>
          <w:p w14:paraId="1F95B889" w14:textId="77777777" w:rsidR="00DE60B1" w:rsidRPr="00334F16" w:rsidRDefault="00DE60B1" w:rsidP="00292F57">
            <w:pPr>
              <w:spacing w:before="120"/>
            </w:pPr>
            <w:r w:rsidRPr="00334F16">
              <w:t>Ministry of Finance</w:t>
            </w:r>
          </w:p>
          <w:p w14:paraId="4DD52082" w14:textId="77777777" w:rsidR="00DE60B1" w:rsidRPr="00334F16" w:rsidRDefault="00DE60B1" w:rsidP="00B46E2A">
            <w:pPr>
              <w:spacing w:before="60"/>
            </w:pPr>
            <w:r w:rsidRPr="00334F16">
              <w:t>Central Fiduciary Unit</w:t>
            </w:r>
          </w:p>
          <w:p w14:paraId="044CF2AC" w14:textId="174A75EE" w:rsidR="00DE60B1" w:rsidRPr="00334F16" w:rsidRDefault="00DE60B1" w:rsidP="00B46E2A">
            <w:pPr>
              <w:spacing w:before="60"/>
            </w:pPr>
            <w:r w:rsidRPr="00334F16">
              <w:t>5</w:t>
            </w:r>
            <w:r w:rsidR="00230649" w:rsidRPr="00334F16">
              <w:t>3</w:t>
            </w:r>
            <w:r w:rsidRPr="00334F16">
              <w:t xml:space="preserve"> </w:t>
            </w:r>
            <w:proofErr w:type="spellStart"/>
            <w:r w:rsidR="00230649" w:rsidRPr="00334F16">
              <w:t>Balkanska</w:t>
            </w:r>
            <w:proofErr w:type="spellEnd"/>
            <w:r w:rsidRPr="00334F16">
              <w:t xml:space="preserve"> St</w:t>
            </w:r>
          </w:p>
          <w:p w14:paraId="170662FD" w14:textId="77777777" w:rsidR="00DE60B1" w:rsidRPr="00334F16" w:rsidRDefault="00DE60B1" w:rsidP="00B46E2A">
            <w:pPr>
              <w:spacing w:before="60"/>
            </w:pPr>
            <w:r w:rsidRPr="00334F16">
              <w:t>11000 Belgrade, Serbia</w:t>
            </w:r>
          </w:p>
          <w:p w14:paraId="6B1047B8" w14:textId="505616E7" w:rsidR="00DE60B1" w:rsidRPr="006C07DF" w:rsidRDefault="00AE2A37" w:rsidP="00B46E2A">
            <w:pPr>
              <w:spacing w:before="60"/>
              <w:rPr>
                <w:rFonts w:ascii="Times New Roman" w:hAnsi="Times New Roman"/>
                <w:spacing w:val="-2"/>
                <w:szCs w:val="22"/>
                <w:lang w:val="sv-SE"/>
              </w:rPr>
            </w:pPr>
            <w:r w:rsidRPr="00334F16">
              <w:t>Tel</w:t>
            </w:r>
            <w:r w:rsidR="00A5486E" w:rsidRPr="00334F16">
              <w:t>: +381 11 765</w:t>
            </w:r>
            <w:r w:rsidR="00DE60B1" w:rsidRPr="00334F16">
              <w:t>-</w:t>
            </w:r>
            <w:r w:rsidR="00A5486E" w:rsidRPr="00334F16">
              <w:t>2</w:t>
            </w:r>
            <w:r w:rsidR="00DE60B1" w:rsidRPr="00334F16">
              <w:t>5-</w:t>
            </w:r>
            <w:r w:rsidR="00A5486E" w:rsidRPr="00334F16">
              <w:t>65</w:t>
            </w:r>
            <w:r w:rsidR="00DE60B1" w:rsidRPr="006C07DF">
              <w:rPr>
                <w:rFonts w:ascii="Times New Roman" w:hAnsi="Times New Roman"/>
                <w:spacing w:val="-2"/>
                <w:szCs w:val="22"/>
                <w:lang w:val="sv-SE"/>
              </w:rPr>
              <w:t xml:space="preserve">    </w:t>
            </w:r>
          </w:p>
        </w:tc>
      </w:tr>
      <w:tr w:rsidR="00DE60B1" w:rsidRPr="00736924" w14:paraId="47838296" w14:textId="77777777" w:rsidTr="00031111">
        <w:tc>
          <w:tcPr>
            <w:tcW w:w="1192" w:type="dxa"/>
            <w:tcBorders>
              <w:top w:val="single" w:sz="4" w:space="0" w:color="auto"/>
              <w:left w:val="single" w:sz="4" w:space="0" w:color="auto"/>
              <w:bottom w:val="single" w:sz="4" w:space="0" w:color="auto"/>
              <w:right w:val="single" w:sz="4" w:space="0" w:color="auto"/>
            </w:tcBorders>
            <w:hideMark/>
          </w:tcPr>
          <w:p w14:paraId="08474CC6" w14:textId="77777777" w:rsidR="00DE60B1" w:rsidRPr="00736924" w:rsidRDefault="00DE60B1" w:rsidP="00292F57">
            <w:pPr>
              <w:spacing w:after="75" w:line="360" w:lineRule="atLeast"/>
              <w:rPr>
                <w:rFonts w:ascii="Times New Roman" w:hAnsi="Times New Roman"/>
                <w:color w:val="555556"/>
                <w:szCs w:val="22"/>
              </w:rPr>
            </w:pPr>
            <w:r w:rsidRPr="00736924">
              <w:rPr>
                <w:rFonts w:ascii="Times New Roman" w:hAnsi="Times New Roman"/>
                <w:spacing w:val="-2"/>
                <w:szCs w:val="22"/>
              </w:rPr>
              <w:t>Cc:</w:t>
            </w:r>
          </w:p>
        </w:tc>
        <w:tc>
          <w:tcPr>
            <w:tcW w:w="3774" w:type="dxa"/>
            <w:tcBorders>
              <w:top w:val="single" w:sz="4" w:space="0" w:color="auto"/>
              <w:left w:val="single" w:sz="4" w:space="0" w:color="auto"/>
              <w:bottom w:val="single" w:sz="4" w:space="0" w:color="auto"/>
              <w:right w:val="single" w:sz="4" w:space="0" w:color="auto"/>
            </w:tcBorders>
            <w:hideMark/>
          </w:tcPr>
          <w:p w14:paraId="3258F4BD" w14:textId="77777777" w:rsidR="00DE60B1" w:rsidRPr="00736924" w:rsidRDefault="008F4218" w:rsidP="00292F57">
            <w:pPr>
              <w:spacing w:line="360" w:lineRule="atLeast"/>
              <w:rPr>
                <w:rFonts w:ascii="Times New Roman" w:hAnsi="Times New Roman"/>
                <w:szCs w:val="22"/>
              </w:rPr>
            </w:pPr>
            <w:hyperlink r:id="rId10" w:history="1">
              <w:r w:rsidR="00DE60B1" w:rsidRPr="00736924">
                <w:rPr>
                  <w:rStyle w:val="Hyperlink"/>
                  <w:rFonts w:ascii="Times New Roman" w:hAnsi="Times New Roman"/>
                  <w:szCs w:val="22"/>
                </w:rPr>
                <w:t>ljiljana.dzuver@mfin.gov.rs</w:t>
              </w:r>
            </w:hyperlink>
          </w:p>
          <w:p w14:paraId="19B1C1F7" w14:textId="6759C128" w:rsidR="003A22E7" w:rsidRPr="00736924" w:rsidRDefault="008F4218" w:rsidP="00B46E2A">
            <w:pPr>
              <w:spacing w:line="360" w:lineRule="atLeast"/>
              <w:rPr>
                <w:rFonts w:ascii="Times New Roman" w:hAnsi="Times New Roman"/>
                <w:spacing w:val="-2"/>
                <w:szCs w:val="22"/>
              </w:rPr>
            </w:pPr>
            <w:hyperlink r:id="rId11" w:history="1">
              <w:r w:rsidR="00B46E2A" w:rsidRPr="00892E32">
                <w:rPr>
                  <w:rStyle w:val="Hyperlink"/>
                </w:rPr>
                <w:t>milan.stevanovic</w:t>
              </w:r>
              <w:r w:rsidR="00B46E2A" w:rsidRPr="00892E32">
                <w:rPr>
                  <w:rStyle w:val="Hyperlink"/>
                  <w:rFonts w:ascii="Times New Roman" w:hAnsi="Times New Roman"/>
                  <w:spacing w:val="-2"/>
                  <w:szCs w:val="22"/>
                </w:rPr>
                <w:t>@scap.rs</w:t>
              </w:r>
            </w:hyperlink>
            <w:r w:rsidR="00DE60B1">
              <w:rPr>
                <w:rFonts w:ascii="Times New Roman" w:hAnsi="Times New Roman"/>
                <w:spacing w:val="-2"/>
                <w:szCs w:val="22"/>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AE943" w14:textId="77777777" w:rsidR="00DE60B1" w:rsidRPr="00736924" w:rsidRDefault="00DE60B1" w:rsidP="00292F57">
            <w:pPr>
              <w:rPr>
                <w:rFonts w:ascii="Times New Roman" w:hAnsi="Times New Roman"/>
                <w:spacing w:val="-2"/>
                <w:szCs w:val="22"/>
              </w:rPr>
            </w:pPr>
          </w:p>
        </w:tc>
      </w:tr>
    </w:tbl>
    <w:p w14:paraId="3DBE4090" w14:textId="77777777" w:rsidR="005C4E2B" w:rsidRPr="005C4E2B" w:rsidRDefault="005C4E2B" w:rsidP="00DD3B89">
      <w:pPr>
        <w:suppressAutoHyphens/>
        <w:rPr>
          <w:spacing w:val="-2"/>
        </w:rPr>
      </w:pPr>
    </w:p>
    <w:sectPr w:rsidR="005C4E2B" w:rsidRPr="005C4E2B" w:rsidSect="008A4AA7">
      <w:headerReference w:type="default" r:id="rId12"/>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A0086" w14:textId="77777777" w:rsidR="008F4218" w:rsidRDefault="008F4218">
      <w:r>
        <w:separator/>
      </w:r>
    </w:p>
  </w:endnote>
  <w:endnote w:type="continuationSeparator" w:id="0">
    <w:p w14:paraId="3A3FEE60" w14:textId="77777777" w:rsidR="008F4218" w:rsidRDefault="008F4218">
      <w:r>
        <w:rPr>
          <w:sz w:val="24"/>
        </w:rPr>
        <w:t xml:space="preserve"> </w:t>
      </w:r>
    </w:p>
  </w:endnote>
  <w:endnote w:type="continuationNotice" w:id="1">
    <w:p w14:paraId="7EDA33CA" w14:textId="77777777" w:rsidR="008F4218" w:rsidRDefault="008F421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panose1 w:val="020B0604020202020204"/>
    <w:charset w:val="00"/>
    <w:family w:val="auto"/>
    <w:notTrueType/>
    <w:pitch w:val="default"/>
    <w:sig w:usb0="00000003" w:usb1="00000000" w:usb2="00000000" w:usb3="00000000" w:csb0="00000001" w:csb1="00000000"/>
  </w:font>
  <w:font w:name="CG Times">
    <w:altName w:val="Times New Roman"/>
    <w:panose1 w:val="020B0604020202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3A8C4" w14:textId="77777777" w:rsidR="008F4218" w:rsidRDefault="008F4218">
      <w:r>
        <w:rPr>
          <w:sz w:val="24"/>
        </w:rPr>
        <w:separator/>
      </w:r>
    </w:p>
  </w:footnote>
  <w:footnote w:type="continuationSeparator" w:id="0">
    <w:p w14:paraId="228F4FC1" w14:textId="77777777" w:rsidR="008F4218" w:rsidRDefault="008F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85C3"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C3C"/>
    <w:multiLevelType w:val="multilevel"/>
    <w:tmpl w:val="B43037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B3FC8"/>
    <w:multiLevelType w:val="hybridMultilevel"/>
    <w:tmpl w:val="EC98142A"/>
    <w:lvl w:ilvl="0" w:tplc="0C1836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A7041"/>
    <w:multiLevelType w:val="hybridMultilevel"/>
    <w:tmpl w:val="D082CABA"/>
    <w:lvl w:ilvl="0" w:tplc="9BC444D8">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 w15:restartNumberingAfterBreak="0">
    <w:nsid w:val="03EE5EE7"/>
    <w:multiLevelType w:val="hybridMultilevel"/>
    <w:tmpl w:val="22928760"/>
    <w:lvl w:ilvl="0" w:tplc="1298CF90">
      <w:start w:val="1"/>
      <w:numFmt w:val="bullet"/>
      <w:lvlText w:val="•"/>
      <w:lvlJc w:val="left"/>
      <w:pPr>
        <w:ind w:left="720" w:hanging="360"/>
      </w:pPr>
    </w:lvl>
    <w:lvl w:ilvl="1" w:tplc="5CEC479C">
      <w:numFmt w:val="decimal"/>
      <w:lvlText w:val=""/>
      <w:lvlJc w:val="left"/>
    </w:lvl>
    <w:lvl w:ilvl="2" w:tplc="B4A83C74">
      <w:numFmt w:val="decimal"/>
      <w:lvlText w:val=""/>
      <w:lvlJc w:val="left"/>
    </w:lvl>
    <w:lvl w:ilvl="3" w:tplc="B20E39AE">
      <w:numFmt w:val="decimal"/>
      <w:lvlText w:val=""/>
      <w:lvlJc w:val="left"/>
    </w:lvl>
    <w:lvl w:ilvl="4" w:tplc="5484AEB8">
      <w:numFmt w:val="decimal"/>
      <w:lvlText w:val=""/>
      <w:lvlJc w:val="left"/>
    </w:lvl>
    <w:lvl w:ilvl="5" w:tplc="79BEF75E">
      <w:numFmt w:val="decimal"/>
      <w:lvlText w:val=""/>
      <w:lvlJc w:val="left"/>
    </w:lvl>
    <w:lvl w:ilvl="6" w:tplc="9A9AA126">
      <w:numFmt w:val="decimal"/>
      <w:lvlText w:val=""/>
      <w:lvlJc w:val="left"/>
    </w:lvl>
    <w:lvl w:ilvl="7" w:tplc="D55A71FE">
      <w:numFmt w:val="decimal"/>
      <w:lvlText w:val=""/>
      <w:lvlJc w:val="left"/>
    </w:lvl>
    <w:lvl w:ilvl="8" w:tplc="A92801C8">
      <w:numFmt w:val="decimal"/>
      <w:lvlText w:val=""/>
      <w:lvlJc w:val="left"/>
    </w:lvl>
  </w:abstractNum>
  <w:abstractNum w:abstractNumId="4" w15:restartNumberingAfterBreak="0">
    <w:nsid w:val="046F5016"/>
    <w:multiLevelType w:val="multilevel"/>
    <w:tmpl w:val="6454848E"/>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rFonts w:ascii="Roboto" w:eastAsia="Roboto" w:hAnsi="Roboto" w:cs="Roboto"/>
        <w:color w:val="D1D5DB"/>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9741B8"/>
    <w:multiLevelType w:val="multilevel"/>
    <w:tmpl w:val="FF368684"/>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rFonts w:ascii="Roboto" w:eastAsia="Roboto" w:hAnsi="Roboto" w:cs="Roboto"/>
        <w:color w:val="D1D5DB"/>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5246FF"/>
    <w:multiLevelType w:val="multilevel"/>
    <w:tmpl w:val="C1569A10"/>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6E32C3"/>
    <w:multiLevelType w:val="hybridMultilevel"/>
    <w:tmpl w:val="F82AF60C"/>
    <w:lvl w:ilvl="0" w:tplc="7C1A5F00">
      <w:numFmt w:val="bullet"/>
      <w:lvlText w:val="-"/>
      <w:lvlJc w:val="left"/>
      <w:pPr>
        <w:ind w:left="452" w:hanging="272"/>
      </w:pPr>
      <w:rPr>
        <w:rFonts w:ascii="Calibri" w:eastAsia="Calibri" w:hAnsi="Calibri" w:cs="Calibri" w:hint="default"/>
        <w:w w:val="100"/>
        <w:sz w:val="24"/>
        <w:szCs w:val="24"/>
        <w:lang w:val="en-US" w:eastAsia="en-US" w:bidi="ar-SA"/>
      </w:rPr>
    </w:lvl>
    <w:lvl w:ilvl="1" w:tplc="0A84ACD6">
      <w:numFmt w:val="bullet"/>
      <w:lvlText w:val="•"/>
      <w:lvlJc w:val="left"/>
      <w:pPr>
        <w:ind w:left="1554" w:hanging="272"/>
      </w:pPr>
      <w:rPr>
        <w:rFonts w:hint="default"/>
        <w:lang w:val="en-US" w:eastAsia="en-US" w:bidi="ar-SA"/>
      </w:rPr>
    </w:lvl>
    <w:lvl w:ilvl="2" w:tplc="054A50CA">
      <w:numFmt w:val="bullet"/>
      <w:lvlText w:val="•"/>
      <w:lvlJc w:val="left"/>
      <w:pPr>
        <w:ind w:left="2448" w:hanging="272"/>
      </w:pPr>
      <w:rPr>
        <w:rFonts w:hint="default"/>
        <w:lang w:val="en-US" w:eastAsia="en-US" w:bidi="ar-SA"/>
      </w:rPr>
    </w:lvl>
    <w:lvl w:ilvl="3" w:tplc="BFD0277C">
      <w:numFmt w:val="bullet"/>
      <w:lvlText w:val="•"/>
      <w:lvlJc w:val="left"/>
      <w:pPr>
        <w:ind w:left="3342" w:hanging="272"/>
      </w:pPr>
      <w:rPr>
        <w:rFonts w:hint="default"/>
        <w:lang w:val="en-US" w:eastAsia="en-US" w:bidi="ar-SA"/>
      </w:rPr>
    </w:lvl>
    <w:lvl w:ilvl="4" w:tplc="13EC8A6E">
      <w:numFmt w:val="bullet"/>
      <w:lvlText w:val="•"/>
      <w:lvlJc w:val="left"/>
      <w:pPr>
        <w:ind w:left="4236" w:hanging="272"/>
      </w:pPr>
      <w:rPr>
        <w:rFonts w:hint="default"/>
        <w:lang w:val="en-US" w:eastAsia="en-US" w:bidi="ar-SA"/>
      </w:rPr>
    </w:lvl>
    <w:lvl w:ilvl="5" w:tplc="204ECE3E">
      <w:numFmt w:val="bullet"/>
      <w:lvlText w:val="•"/>
      <w:lvlJc w:val="left"/>
      <w:pPr>
        <w:ind w:left="5130" w:hanging="272"/>
      </w:pPr>
      <w:rPr>
        <w:rFonts w:hint="default"/>
        <w:lang w:val="en-US" w:eastAsia="en-US" w:bidi="ar-SA"/>
      </w:rPr>
    </w:lvl>
    <w:lvl w:ilvl="6" w:tplc="B738973C">
      <w:numFmt w:val="bullet"/>
      <w:lvlText w:val="•"/>
      <w:lvlJc w:val="left"/>
      <w:pPr>
        <w:ind w:left="6024" w:hanging="272"/>
      </w:pPr>
      <w:rPr>
        <w:rFonts w:hint="default"/>
        <w:lang w:val="en-US" w:eastAsia="en-US" w:bidi="ar-SA"/>
      </w:rPr>
    </w:lvl>
    <w:lvl w:ilvl="7" w:tplc="80FA637E">
      <w:numFmt w:val="bullet"/>
      <w:lvlText w:val="•"/>
      <w:lvlJc w:val="left"/>
      <w:pPr>
        <w:ind w:left="6918" w:hanging="272"/>
      </w:pPr>
      <w:rPr>
        <w:rFonts w:hint="default"/>
        <w:lang w:val="en-US" w:eastAsia="en-US" w:bidi="ar-SA"/>
      </w:rPr>
    </w:lvl>
    <w:lvl w:ilvl="8" w:tplc="67384C44">
      <w:numFmt w:val="bullet"/>
      <w:lvlText w:val="•"/>
      <w:lvlJc w:val="left"/>
      <w:pPr>
        <w:ind w:left="7812" w:hanging="272"/>
      </w:pPr>
      <w:rPr>
        <w:rFonts w:hint="default"/>
        <w:lang w:val="en-US" w:eastAsia="en-US" w:bidi="ar-SA"/>
      </w:rPr>
    </w:lvl>
  </w:abstractNum>
  <w:abstractNum w:abstractNumId="8" w15:restartNumberingAfterBreak="0">
    <w:nsid w:val="100A7DEB"/>
    <w:multiLevelType w:val="multilevel"/>
    <w:tmpl w:val="EE56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A27CAA"/>
    <w:multiLevelType w:val="multilevel"/>
    <w:tmpl w:val="A5B4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120DD"/>
    <w:multiLevelType w:val="hybridMultilevel"/>
    <w:tmpl w:val="6048FE2C"/>
    <w:lvl w:ilvl="0" w:tplc="052A8E6C">
      <w:numFmt w:val="bullet"/>
      <w:lvlText w:val="-"/>
      <w:lvlJc w:val="left"/>
      <w:pPr>
        <w:ind w:left="830" w:hanging="360"/>
      </w:pPr>
      <w:rPr>
        <w:rFonts w:ascii="Times New Roman" w:eastAsia="Times New Roman" w:hAnsi="Times New Roman" w:cs="Times New Roman" w:hint="default"/>
      </w:rPr>
    </w:lvl>
    <w:lvl w:ilvl="1" w:tplc="08090003">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1" w15:restartNumberingAfterBreak="0">
    <w:nsid w:val="1DA16C53"/>
    <w:multiLevelType w:val="multilevel"/>
    <w:tmpl w:val="09344CC2"/>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8067DC"/>
    <w:multiLevelType w:val="hybridMultilevel"/>
    <w:tmpl w:val="7E76097E"/>
    <w:lvl w:ilvl="0" w:tplc="7C1A5F00">
      <w:numFmt w:val="bullet"/>
      <w:lvlText w:val="-"/>
      <w:lvlJc w:val="left"/>
      <w:pPr>
        <w:ind w:left="452" w:hanging="272"/>
      </w:pPr>
      <w:rPr>
        <w:rFonts w:ascii="Calibri" w:eastAsia="Calibri" w:hAnsi="Calibri" w:cs="Calibri" w:hint="default"/>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76403"/>
    <w:multiLevelType w:val="hybridMultilevel"/>
    <w:tmpl w:val="9162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0690E"/>
    <w:multiLevelType w:val="hybridMultilevel"/>
    <w:tmpl w:val="065A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C3A58"/>
    <w:multiLevelType w:val="multilevel"/>
    <w:tmpl w:val="FBF6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E4E6E"/>
    <w:multiLevelType w:val="hybridMultilevel"/>
    <w:tmpl w:val="27D8E502"/>
    <w:lvl w:ilvl="0" w:tplc="27623A6C">
      <w:start w:val="1"/>
      <w:numFmt w:val="bullet"/>
      <w:lvlText w:val="•"/>
      <w:lvlJc w:val="left"/>
      <w:pPr>
        <w:ind w:left="720" w:hanging="360"/>
      </w:pPr>
    </w:lvl>
    <w:lvl w:ilvl="1" w:tplc="A59008BC">
      <w:numFmt w:val="decimal"/>
      <w:lvlText w:val=""/>
      <w:lvlJc w:val="left"/>
    </w:lvl>
    <w:lvl w:ilvl="2" w:tplc="99BC2974">
      <w:numFmt w:val="decimal"/>
      <w:lvlText w:val=""/>
      <w:lvlJc w:val="left"/>
    </w:lvl>
    <w:lvl w:ilvl="3" w:tplc="AD86630C">
      <w:numFmt w:val="decimal"/>
      <w:lvlText w:val=""/>
      <w:lvlJc w:val="left"/>
    </w:lvl>
    <w:lvl w:ilvl="4" w:tplc="3F8C34A6">
      <w:numFmt w:val="decimal"/>
      <w:lvlText w:val=""/>
      <w:lvlJc w:val="left"/>
    </w:lvl>
    <w:lvl w:ilvl="5" w:tplc="4EAEBE32">
      <w:numFmt w:val="decimal"/>
      <w:lvlText w:val=""/>
      <w:lvlJc w:val="left"/>
    </w:lvl>
    <w:lvl w:ilvl="6" w:tplc="2BEE8EA0">
      <w:numFmt w:val="decimal"/>
      <w:lvlText w:val=""/>
      <w:lvlJc w:val="left"/>
    </w:lvl>
    <w:lvl w:ilvl="7" w:tplc="311AFAEC">
      <w:numFmt w:val="decimal"/>
      <w:lvlText w:val=""/>
      <w:lvlJc w:val="left"/>
    </w:lvl>
    <w:lvl w:ilvl="8" w:tplc="FC141CD0">
      <w:numFmt w:val="decimal"/>
      <w:lvlText w:val=""/>
      <w:lvlJc w:val="left"/>
    </w:lvl>
  </w:abstractNum>
  <w:abstractNum w:abstractNumId="17" w15:restartNumberingAfterBreak="0">
    <w:nsid w:val="37E87127"/>
    <w:multiLevelType w:val="multilevel"/>
    <w:tmpl w:val="6D8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676DDC"/>
    <w:multiLevelType w:val="multilevel"/>
    <w:tmpl w:val="A8C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FF1EB5"/>
    <w:multiLevelType w:val="hybridMultilevel"/>
    <w:tmpl w:val="9DF8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A1731F"/>
    <w:multiLevelType w:val="hybridMultilevel"/>
    <w:tmpl w:val="ACB64DBA"/>
    <w:lvl w:ilvl="0" w:tplc="56CC2A6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C01FE5"/>
    <w:multiLevelType w:val="multilevel"/>
    <w:tmpl w:val="A7666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7024CF"/>
    <w:multiLevelType w:val="hybridMultilevel"/>
    <w:tmpl w:val="D15E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976B4"/>
    <w:multiLevelType w:val="multilevel"/>
    <w:tmpl w:val="3C3A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05E3D"/>
    <w:multiLevelType w:val="hybridMultilevel"/>
    <w:tmpl w:val="5D16B1AE"/>
    <w:lvl w:ilvl="0" w:tplc="3D66FA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D35C6"/>
    <w:multiLevelType w:val="multilevel"/>
    <w:tmpl w:val="6CEAE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A277A0"/>
    <w:multiLevelType w:val="multilevel"/>
    <w:tmpl w:val="25160E5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82654F"/>
    <w:multiLevelType w:val="multilevel"/>
    <w:tmpl w:val="AAA286AE"/>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DA5728B"/>
    <w:multiLevelType w:val="multilevel"/>
    <w:tmpl w:val="385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50208A"/>
    <w:multiLevelType w:val="multilevel"/>
    <w:tmpl w:val="0FEE8E3C"/>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C1067B"/>
    <w:multiLevelType w:val="multilevel"/>
    <w:tmpl w:val="A42EF712"/>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35523E"/>
    <w:multiLevelType w:val="multilevel"/>
    <w:tmpl w:val="C4E8892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003943"/>
    <w:multiLevelType w:val="multilevel"/>
    <w:tmpl w:val="1962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80FFB"/>
    <w:multiLevelType w:val="multilevel"/>
    <w:tmpl w:val="77300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5"/>
      <w:numFmt w:val="bullet"/>
      <w:lvlText w:val="•"/>
      <w:lvlJc w:val="left"/>
      <w:pPr>
        <w:ind w:left="2880" w:hanging="360"/>
      </w:pPr>
      <w:rPr>
        <w:rFonts w:ascii="Times New Roman" w:eastAsia="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21BE5"/>
    <w:multiLevelType w:val="hybridMultilevel"/>
    <w:tmpl w:val="A8DECBF8"/>
    <w:lvl w:ilvl="0" w:tplc="DE584F84">
      <w:start w:val="1"/>
      <w:numFmt w:val="bullet"/>
      <w:lvlText w:val=""/>
      <w:lvlJc w:val="left"/>
      <w:pPr>
        <w:ind w:left="720" w:hanging="360"/>
      </w:pPr>
      <w:rPr>
        <w:rFonts w:ascii="Symbol" w:hAnsi="Symbol" w:hint="default"/>
        <w:b/>
        <w:bCs/>
        <w:i w:val="0"/>
        <w:iCs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4925DC"/>
    <w:multiLevelType w:val="multilevel"/>
    <w:tmpl w:val="6B2E5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6970D5"/>
    <w:multiLevelType w:val="multilevel"/>
    <w:tmpl w:val="C72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0E2483"/>
    <w:multiLevelType w:val="hybridMultilevel"/>
    <w:tmpl w:val="32263A84"/>
    <w:lvl w:ilvl="0" w:tplc="902A1B42">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8" w15:restartNumberingAfterBreak="0">
    <w:nsid w:val="61BB117D"/>
    <w:multiLevelType w:val="hybridMultilevel"/>
    <w:tmpl w:val="3BF6BF90"/>
    <w:lvl w:ilvl="0" w:tplc="89F4BB82">
      <w:start w:val="1"/>
      <w:numFmt w:val="bullet"/>
      <w:lvlText w:val="•"/>
      <w:lvlJc w:val="left"/>
      <w:pPr>
        <w:ind w:left="720" w:hanging="360"/>
      </w:pPr>
    </w:lvl>
    <w:lvl w:ilvl="1" w:tplc="1CE6E902">
      <w:numFmt w:val="decimal"/>
      <w:lvlText w:val=""/>
      <w:lvlJc w:val="left"/>
    </w:lvl>
    <w:lvl w:ilvl="2" w:tplc="9C980B8A">
      <w:numFmt w:val="decimal"/>
      <w:lvlText w:val=""/>
      <w:lvlJc w:val="left"/>
    </w:lvl>
    <w:lvl w:ilvl="3" w:tplc="17382D78">
      <w:numFmt w:val="decimal"/>
      <w:lvlText w:val=""/>
      <w:lvlJc w:val="left"/>
    </w:lvl>
    <w:lvl w:ilvl="4" w:tplc="C0C03190">
      <w:numFmt w:val="decimal"/>
      <w:lvlText w:val=""/>
      <w:lvlJc w:val="left"/>
    </w:lvl>
    <w:lvl w:ilvl="5" w:tplc="CB724D54">
      <w:numFmt w:val="decimal"/>
      <w:lvlText w:val=""/>
      <w:lvlJc w:val="left"/>
    </w:lvl>
    <w:lvl w:ilvl="6" w:tplc="F41A3AB0">
      <w:numFmt w:val="decimal"/>
      <w:lvlText w:val=""/>
      <w:lvlJc w:val="left"/>
    </w:lvl>
    <w:lvl w:ilvl="7" w:tplc="D1E49D36">
      <w:numFmt w:val="decimal"/>
      <w:lvlText w:val=""/>
      <w:lvlJc w:val="left"/>
    </w:lvl>
    <w:lvl w:ilvl="8" w:tplc="8A4E3C5E">
      <w:numFmt w:val="decimal"/>
      <w:lvlText w:val=""/>
      <w:lvlJc w:val="left"/>
    </w:lvl>
  </w:abstractNum>
  <w:abstractNum w:abstractNumId="39" w15:restartNumberingAfterBreak="0">
    <w:nsid w:val="63BF55A9"/>
    <w:multiLevelType w:val="multilevel"/>
    <w:tmpl w:val="0EA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141206"/>
    <w:multiLevelType w:val="multilevel"/>
    <w:tmpl w:val="6B726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1D492A"/>
    <w:multiLevelType w:val="multilevel"/>
    <w:tmpl w:val="1E50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47790C"/>
    <w:multiLevelType w:val="multilevel"/>
    <w:tmpl w:val="4CDE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F22433"/>
    <w:multiLevelType w:val="hybridMultilevel"/>
    <w:tmpl w:val="3880D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5E4B30"/>
    <w:multiLevelType w:val="multilevel"/>
    <w:tmpl w:val="4DAC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11024A"/>
    <w:multiLevelType w:val="multilevel"/>
    <w:tmpl w:val="9178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4633EA"/>
    <w:multiLevelType w:val="multilevel"/>
    <w:tmpl w:val="9FF2AF10"/>
    <w:lvl w:ilvl="0">
      <w:start w:val="1"/>
      <w:numFmt w:val="bullet"/>
      <w:lvlText w:val="●"/>
      <w:lvlJc w:val="left"/>
      <w:pPr>
        <w:ind w:left="720" w:hanging="360"/>
      </w:pPr>
      <w:rPr>
        <w:rFonts w:ascii="Roboto" w:eastAsia="Roboto" w:hAnsi="Roboto" w:cs="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19"/>
  </w:num>
  <w:num w:numId="3">
    <w:abstractNumId w:val="14"/>
  </w:num>
  <w:num w:numId="4">
    <w:abstractNumId w:val="13"/>
  </w:num>
  <w:num w:numId="5">
    <w:abstractNumId w:val="2"/>
  </w:num>
  <w:num w:numId="6">
    <w:abstractNumId w:val="37"/>
  </w:num>
  <w:num w:numId="7">
    <w:abstractNumId w:val="10"/>
  </w:num>
  <w:num w:numId="8">
    <w:abstractNumId w:val="7"/>
  </w:num>
  <w:num w:numId="9">
    <w:abstractNumId w:val="12"/>
  </w:num>
  <w:num w:numId="10">
    <w:abstractNumId w:val="4"/>
  </w:num>
  <w:num w:numId="11">
    <w:abstractNumId w:val="5"/>
  </w:num>
  <w:num w:numId="12">
    <w:abstractNumId w:val="6"/>
  </w:num>
  <w:num w:numId="13">
    <w:abstractNumId w:val="30"/>
  </w:num>
  <w:num w:numId="14">
    <w:abstractNumId w:val="46"/>
  </w:num>
  <w:num w:numId="15">
    <w:abstractNumId w:val="29"/>
  </w:num>
  <w:num w:numId="16">
    <w:abstractNumId w:val="27"/>
  </w:num>
  <w:num w:numId="17">
    <w:abstractNumId w:val="11"/>
  </w:num>
  <w:num w:numId="18">
    <w:abstractNumId w:val="26"/>
  </w:num>
  <w:num w:numId="19">
    <w:abstractNumId w:val="8"/>
  </w:num>
  <w:num w:numId="20">
    <w:abstractNumId w:val="15"/>
  </w:num>
  <w:num w:numId="21">
    <w:abstractNumId w:val="9"/>
  </w:num>
  <w:num w:numId="22">
    <w:abstractNumId w:val="42"/>
  </w:num>
  <w:num w:numId="23">
    <w:abstractNumId w:val="17"/>
  </w:num>
  <w:num w:numId="24">
    <w:abstractNumId w:val="44"/>
  </w:num>
  <w:num w:numId="25">
    <w:abstractNumId w:val="24"/>
  </w:num>
  <w:num w:numId="26">
    <w:abstractNumId w:val="20"/>
  </w:num>
  <w:num w:numId="27">
    <w:abstractNumId w:val="18"/>
  </w:num>
  <w:num w:numId="28">
    <w:abstractNumId w:val="35"/>
  </w:num>
  <w:num w:numId="29">
    <w:abstractNumId w:val="36"/>
  </w:num>
  <w:num w:numId="30">
    <w:abstractNumId w:val="1"/>
  </w:num>
  <w:num w:numId="31">
    <w:abstractNumId w:val="28"/>
  </w:num>
  <w:num w:numId="32">
    <w:abstractNumId w:val="43"/>
  </w:num>
  <w:num w:numId="33">
    <w:abstractNumId w:val="33"/>
  </w:num>
  <w:num w:numId="34">
    <w:abstractNumId w:val="45"/>
  </w:num>
  <w:num w:numId="35">
    <w:abstractNumId w:val="22"/>
  </w:num>
  <w:num w:numId="36">
    <w:abstractNumId w:val="40"/>
  </w:num>
  <w:num w:numId="37">
    <w:abstractNumId w:val="21"/>
  </w:num>
  <w:num w:numId="38">
    <w:abstractNumId w:val="25"/>
  </w:num>
  <w:num w:numId="39">
    <w:abstractNumId w:val="31"/>
  </w:num>
  <w:num w:numId="40">
    <w:abstractNumId w:val="0"/>
  </w:num>
  <w:num w:numId="41">
    <w:abstractNumId w:val="23"/>
  </w:num>
  <w:num w:numId="42">
    <w:abstractNumId w:val="41"/>
  </w:num>
  <w:num w:numId="43">
    <w:abstractNumId w:val="39"/>
  </w:num>
  <w:num w:numId="44">
    <w:abstractNumId w:val="32"/>
  </w:num>
  <w:num w:numId="45">
    <w:abstractNumId w:val="3"/>
    <w:lvlOverride w:ilvl="0">
      <w:startOverride w:val="1"/>
    </w:lvlOverride>
  </w:num>
  <w:num w:numId="46">
    <w:abstractNumId w:val="38"/>
    <w:lvlOverride w:ilvl="0">
      <w:startOverride w:val="1"/>
    </w:lvlOverride>
  </w:num>
  <w:num w:numId="47">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D79"/>
    <w:rsid w:val="00026BA1"/>
    <w:rsid w:val="00031111"/>
    <w:rsid w:val="000447BE"/>
    <w:rsid w:val="000609EE"/>
    <w:rsid w:val="00061D17"/>
    <w:rsid w:val="0007139E"/>
    <w:rsid w:val="00095418"/>
    <w:rsid w:val="000A4184"/>
    <w:rsid w:val="000C0EC0"/>
    <w:rsid w:val="000C4041"/>
    <w:rsid w:val="000E5C4B"/>
    <w:rsid w:val="00105E6A"/>
    <w:rsid w:val="00137802"/>
    <w:rsid w:val="00143D33"/>
    <w:rsid w:val="00146D68"/>
    <w:rsid w:val="00152491"/>
    <w:rsid w:val="00196614"/>
    <w:rsid w:val="001A79B0"/>
    <w:rsid w:val="001B0D84"/>
    <w:rsid w:val="001C4752"/>
    <w:rsid w:val="001D70EB"/>
    <w:rsid w:val="001E0836"/>
    <w:rsid w:val="001E5708"/>
    <w:rsid w:val="00211426"/>
    <w:rsid w:val="00224891"/>
    <w:rsid w:val="00230649"/>
    <w:rsid w:val="00250264"/>
    <w:rsid w:val="00255B69"/>
    <w:rsid w:val="002727A9"/>
    <w:rsid w:val="002822CB"/>
    <w:rsid w:val="002871B5"/>
    <w:rsid w:val="00290BBB"/>
    <w:rsid w:val="00291140"/>
    <w:rsid w:val="002C2314"/>
    <w:rsid w:val="002C4377"/>
    <w:rsid w:val="002D064F"/>
    <w:rsid w:val="002D3E47"/>
    <w:rsid w:val="002F51ED"/>
    <w:rsid w:val="00310F68"/>
    <w:rsid w:val="0032547E"/>
    <w:rsid w:val="00330398"/>
    <w:rsid w:val="00334F16"/>
    <w:rsid w:val="00342570"/>
    <w:rsid w:val="003551A6"/>
    <w:rsid w:val="00357959"/>
    <w:rsid w:val="00364AD9"/>
    <w:rsid w:val="00372355"/>
    <w:rsid w:val="00374AFB"/>
    <w:rsid w:val="00394CE1"/>
    <w:rsid w:val="003963A5"/>
    <w:rsid w:val="00397A88"/>
    <w:rsid w:val="003A22E7"/>
    <w:rsid w:val="003A5224"/>
    <w:rsid w:val="003B0ADD"/>
    <w:rsid w:val="003B6F7C"/>
    <w:rsid w:val="003F62CD"/>
    <w:rsid w:val="004011E2"/>
    <w:rsid w:val="004019F6"/>
    <w:rsid w:val="00410BBA"/>
    <w:rsid w:val="00427846"/>
    <w:rsid w:val="004306F9"/>
    <w:rsid w:val="00433C7C"/>
    <w:rsid w:val="00435949"/>
    <w:rsid w:val="00436995"/>
    <w:rsid w:val="00447B7B"/>
    <w:rsid w:val="00447D01"/>
    <w:rsid w:val="004567F7"/>
    <w:rsid w:val="00473048"/>
    <w:rsid w:val="00491425"/>
    <w:rsid w:val="004A5145"/>
    <w:rsid w:val="004A5E02"/>
    <w:rsid w:val="004C3F92"/>
    <w:rsid w:val="004E4A02"/>
    <w:rsid w:val="004E721D"/>
    <w:rsid w:val="004F08E2"/>
    <w:rsid w:val="00506DC6"/>
    <w:rsid w:val="0052301C"/>
    <w:rsid w:val="00561114"/>
    <w:rsid w:val="00561FD6"/>
    <w:rsid w:val="00572F88"/>
    <w:rsid w:val="005874A8"/>
    <w:rsid w:val="00590CC3"/>
    <w:rsid w:val="00593053"/>
    <w:rsid w:val="005A0276"/>
    <w:rsid w:val="005A4064"/>
    <w:rsid w:val="005C4E2B"/>
    <w:rsid w:val="005F52FF"/>
    <w:rsid w:val="0060601C"/>
    <w:rsid w:val="00683F4E"/>
    <w:rsid w:val="00684E8F"/>
    <w:rsid w:val="00694A33"/>
    <w:rsid w:val="006A1635"/>
    <w:rsid w:val="006C07DF"/>
    <w:rsid w:val="006C5981"/>
    <w:rsid w:val="006D6898"/>
    <w:rsid w:val="006E0679"/>
    <w:rsid w:val="006E28D5"/>
    <w:rsid w:val="006E60D7"/>
    <w:rsid w:val="006F3706"/>
    <w:rsid w:val="00717E37"/>
    <w:rsid w:val="00726C4B"/>
    <w:rsid w:val="00756904"/>
    <w:rsid w:val="00757B41"/>
    <w:rsid w:val="00785CA1"/>
    <w:rsid w:val="0078641C"/>
    <w:rsid w:val="007947C5"/>
    <w:rsid w:val="00795B8D"/>
    <w:rsid w:val="007A6F71"/>
    <w:rsid w:val="007D59F6"/>
    <w:rsid w:val="008113F4"/>
    <w:rsid w:val="008174CB"/>
    <w:rsid w:val="00824EF1"/>
    <w:rsid w:val="00825B5C"/>
    <w:rsid w:val="0083275E"/>
    <w:rsid w:val="00850B55"/>
    <w:rsid w:val="00887644"/>
    <w:rsid w:val="008929AC"/>
    <w:rsid w:val="008A4AA7"/>
    <w:rsid w:val="008B0584"/>
    <w:rsid w:val="008B29B8"/>
    <w:rsid w:val="008C179C"/>
    <w:rsid w:val="008D38F1"/>
    <w:rsid w:val="008E34CF"/>
    <w:rsid w:val="008F2097"/>
    <w:rsid w:val="008F4218"/>
    <w:rsid w:val="009021AA"/>
    <w:rsid w:val="00916E24"/>
    <w:rsid w:val="0092232A"/>
    <w:rsid w:val="0092546E"/>
    <w:rsid w:val="00930D65"/>
    <w:rsid w:val="00945686"/>
    <w:rsid w:val="009522D6"/>
    <w:rsid w:val="009524AE"/>
    <w:rsid w:val="00964B67"/>
    <w:rsid w:val="0096607A"/>
    <w:rsid w:val="009830E4"/>
    <w:rsid w:val="00984CBB"/>
    <w:rsid w:val="00984F03"/>
    <w:rsid w:val="00996FE7"/>
    <w:rsid w:val="009977C1"/>
    <w:rsid w:val="009A0EE3"/>
    <w:rsid w:val="009A68A1"/>
    <w:rsid w:val="009B2913"/>
    <w:rsid w:val="009B7307"/>
    <w:rsid w:val="009C3C43"/>
    <w:rsid w:val="009C747E"/>
    <w:rsid w:val="009F591F"/>
    <w:rsid w:val="00A05A45"/>
    <w:rsid w:val="00A1332E"/>
    <w:rsid w:val="00A24BFF"/>
    <w:rsid w:val="00A470E3"/>
    <w:rsid w:val="00A5486E"/>
    <w:rsid w:val="00A6211D"/>
    <w:rsid w:val="00A83B76"/>
    <w:rsid w:val="00A90C6C"/>
    <w:rsid w:val="00A90DFA"/>
    <w:rsid w:val="00A95270"/>
    <w:rsid w:val="00AB71C1"/>
    <w:rsid w:val="00AC6128"/>
    <w:rsid w:val="00AD6B69"/>
    <w:rsid w:val="00AE15DE"/>
    <w:rsid w:val="00AE2A37"/>
    <w:rsid w:val="00B20153"/>
    <w:rsid w:val="00B21B83"/>
    <w:rsid w:val="00B3630A"/>
    <w:rsid w:val="00B408A2"/>
    <w:rsid w:val="00B418A3"/>
    <w:rsid w:val="00B46E2A"/>
    <w:rsid w:val="00B77D2A"/>
    <w:rsid w:val="00B77DD2"/>
    <w:rsid w:val="00B80182"/>
    <w:rsid w:val="00BA0688"/>
    <w:rsid w:val="00BA2A26"/>
    <w:rsid w:val="00BA4299"/>
    <w:rsid w:val="00BC1BB9"/>
    <w:rsid w:val="00BD14B2"/>
    <w:rsid w:val="00BD2AA9"/>
    <w:rsid w:val="00BD6CBC"/>
    <w:rsid w:val="00BF53EB"/>
    <w:rsid w:val="00BF5F73"/>
    <w:rsid w:val="00C24DF1"/>
    <w:rsid w:val="00C308E0"/>
    <w:rsid w:val="00C34D24"/>
    <w:rsid w:val="00C439F7"/>
    <w:rsid w:val="00C55D76"/>
    <w:rsid w:val="00C62627"/>
    <w:rsid w:val="00C65A4A"/>
    <w:rsid w:val="00C70D43"/>
    <w:rsid w:val="00C77E09"/>
    <w:rsid w:val="00C840E8"/>
    <w:rsid w:val="00CB0E0D"/>
    <w:rsid w:val="00CB40B6"/>
    <w:rsid w:val="00CD158A"/>
    <w:rsid w:val="00CE70CB"/>
    <w:rsid w:val="00D01D9D"/>
    <w:rsid w:val="00D0703D"/>
    <w:rsid w:val="00D12616"/>
    <w:rsid w:val="00D22B2D"/>
    <w:rsid w:val="00D24F28"/>
    <w:rsid w:val="00D27308"/>
    <w:rsid w:val="00D35A53"/>
    <w:rsid w:val="00D51573"/>
    <w:rsid w:val="00D5643A"/>
    <w:rsid w:val="00D57AD0"/>
    <w:rsid w:val="00D6572E"/>
    <w:rsid w:val="00D66483"/>
    <w:rsid w:val="00D8414F"/>
    <w:rsid w:val="00D97C36"/>
    <w:rsid w:val="00DA15DD"/>
    <w:rsid w:val="00DA21A0"/>
    <w:rsid w:val="00DD3B89"/>
    <w:rsid w:val="00DD7362"/>
    <w:rsid w:val="00DE1341"/>
    <w:rsid w:val="00DE60B1"/>
    <w:rsid w:val="00DF4F57"/>
    <w:rsid w:val="00E07E32"/>
    <w:rsid w:val="00E11657"/>
    <w:rsid w:val="00E217A1"/>
    <w:rsid w:val="00E82F55"/>
    <w:rsid w:val="00EA3304"/>
    <w:rsid w:val="00EA3933"/>
    <w:rsid w:val="00EA437B"/>
    <w:rsid w:val="00EB0C07"/>
    <w:rsid w:val="00EB5460"/>
    <w:rsid w:val="00EC50B8"/>
    <w:rsid w:val="00EE2977"/>
    <w:rsid w:val="00EE7AD0"/>
    <w:rsid w:val="00F11236"/>
    <w:rsid w:val="00F17486"/>
    <w:rsid w:val="00F51098"/>
    <w:rsid w:val="00F56766"/>
    <w:rsid w:val="00F63325"/>
    <w:rsid w:val="00F67564"/>
    <w:rsid w:val="00F8479F"/>
    <w:rsid w:val="00FD7674"/>
    <w:rsid w:val="00FE4EF8"/>
    <w:rsid w:val="00FF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2D5BC"/>
  <w15:docId w15:val="{ACE56B56-EBFA-46D2-A07C-76AE7059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aliases w:val="123 List Paragraph,Bullet,Bullet paras,Bullets,List Paragraph (numbered (a)),List Paragraph nowy,List Paragraph1,List_Paragraph,Liste 1,Main numbered paragraph,Multilevel para_II,Numbered List Paragraph,Numbered Paragraph,References,lp1"/>
    <w:basedOn w:val="Normal"/>
    <w:link w:val="ListParagraphChar"/>
    <w:uiPriority w:val="34"/>
    <w:qFormat/>
    <w:rsid w:val="00DA21A0"/>
    <w:pPr>
      <w:ind w:left="720"/>
      <w:contextualSpacing/>
    </w:pPr>
  </w:style>
  <w:style w:type="table" w:styleId="TableGrid">
    <w:name w:val="Table Grid"/>
    <w:basedOn w:val="TableNormal"/>
    <w:uiPriority w:val="39"/>
    <w:rsid w:val="00AD6B69"/>
    <w:pPr>
      <w:widowControl w:val="0"/>
    </w:pPr>
    <w:rPr>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23 List Paragraph Char,Bullet Char,Bullet paras Char,Bullets Char,List Paragraph (numbered (a)) Char,List Paragraph nowy Char,List Paragraph1 Char,List_Paragraph Char,Liste 1 Char,Main numbered paragraph Char,Multilevel para_II Char"/>
    <w:basedOn w:val="DefaultParagraphFont"/>
    <w:link w:val="ListParagraph"/>
    <w:uiPriority w:val="34"/>
    <w:qFormat/>
    <w:locked/>
    <w:rsid w:val="00105E6A"/>
    <w:rPr>
      <w:rFonts w:ascii="CG Times" w:hAnsi="CG Times"/>
      <w:sz w:val="22"/>
    </w:rPr>
  </w:style>
  <w:style w:type="character" w:styleId="Strong">
    <w:name w:val="Strong"/>
    <w:basedOn w:val="DefaultParagraphFont"/>
    <w:uiPriority w:val="22"/>
    <w:qFormat/>
    <w:rsid w:val="00D01D9D"/>
    <w:rPr>
      <w:b/>
      <w:bCs/>
    </w:rPr>
  </w:style>
  <w:style w:type="paragraph" w:customStyle="1" w:styleId="p1">
    <w:name w:val="p1"/>
    <w:basedOn w:val="Normal"/>
    <w:rsid w:val="00491425"/>
    <w:pPr>
      <w:spacing w:before="100" w:beforeAutospacing="1" w:after="100" w:afterAutospacing="1"/>
    </w:pPr>
    <w:rPr>
      <w:rFonts w:ascii="Times New Roman" w:hAnsi="Times New Roman"/>
      <w:sz w:val="24"/>
      <w:szCs w:val="24"/>
    </w:rPr>
  </w:style>
  <w:style w:type="paragraph" w:customStyle="1" w:styleId="p3">
    <w:name w:val="p3"/>
    <w:basedOn w:val="Normal"/>
    <w:rsid w:val="00491425"/>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F5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polj.gov.rs/category/javni-pozivi-u-2026-godin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an.stevanovic@scap.rs" TargetMode="External"/><Relationship Id="rId5" Type="http://schemas.openxmlformats.org/officeDocument/2006/relationships/webSettings" Target="webSettings.xml"/><Relationship Id="rId10" Type="http://schemas.openxmlformats.org/officeDocument/2006/relationships/hyperlink" Target="mailto:ljiljana.dzuver@mfin.gov.rs" TargetMode="External"/><Relationship Id="rId4" Type="http://schemas.openxmlformats.org/officeDocument/2006/relationships/settings" Target="settings.xml"/><Relationship Id="rId9" Type="http://schemas.openxmlformats.org/officeDocument/2006/relationships/hyperlink" Target="mailto:djordje.perisic@mfin.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35C6-EF1B-4B1E-8B77-3822F1BE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8808</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subject/>
  <dc:creator>OPRPGEMER</dc:creator>
  <cp:keywords/>
  <dc:description/>
  <cp:lastModifiedBy>Marija Jandric</cp:lastModifiedBy>
  <cp:revision>32</cp:revision>
  <cp:lastPrinted>2017-08-01T14:35:00Z</cp:lastPrinted>
  <dcterms:created xsi:type="dcterms:W3CDTF">2023-11-17T14:06:00Z</dcterms:created>
  <dcterms:modified xsi:type="dcterms:W3CDTF">2026-06-01T10:10:00Z</dcterms:modified>
</cp:coreProperties>
</file>